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24E4B" w14:textId="77777777" w:rsidR="00C022CD" w:rsidRDefault="00176BA8" w:rsidP="00BB7378">
      <w:pPr>
        <w:pStyle w:val="Sansinterligne"/>
        <w:ind w:left="378" w:right="5897"/>
        <w:jc w:val="left"/>
        <w:rPr>
          <w:sz w:val="16"/>
          <w:szCs w:val="16"/>
        </w:rPr>
      </w:pPr>
      <w:r>
        <w:rPr>
          <w:b/>
          <w:bCs/>
          <w:sz w:val="16"/>
          <w:szCs w:val="16"/>
        </w:rPr>
        <w:t>Dicastère du développement territorial, de</w:t>
      </w:r>
      <w:r w:rsidR="00343F10">
        <w:rPr>
          <w:b/>
          <w:bCs/>
          <w:sz w:val="16"/>
          <w:szCs w:val="16"/>
        </w:rPr>
        <w:t xml:space="preserve"> </w:t>
      </w:r>
      <w:r>
        <w:rPr>
          <w:b/>
          <w:bCs/>
          <w:sz w:val="16"/>
          <w:szCs w:val="16"/>
        </w:rPr>
        <w:br/>
        <w:t>l’économie, du tourisme et du patrimoine bâti</w:t>
      </w:r>
      <w:r w:rsidRPr="00DE6C08">
        <w:rPr>
          <w:b/>
          <w:bCs/>
          <w:sz w:val="16"/>
          <w:szCs w:val="16"/>
        </w:rPr>
        <w:br/>
      </w:r>
      <w:r w:rsidR="00C022CD">
        <w:rPr>
          <w:sz w:val="16"/>
          <w:szCs w:val="16"/>
        </w:rPr>
        <w:fldChar w:fldCharType="begin">
          <w:ffData>
            <w:name w:val="ListeDéroulante4"/>
            <w:enabled/>
            <w:calcOnExit w:val="0"/>
            <w:ddList>
              <w:listEntry w:val="Service du développement territorial"/>
              <w:listEntry w:val="Planification et aménagement urbain"/>
              <w:listEntry w:val="Permis de construire"/>
            </w:ddList>
          </w:ffData>
        </w:fldChar>
      </w:r>
      <w:bookmarkStart w:id="0" w:name="ListeDéroulante4"/>
      <w:r w:rsidR="00C022CD">
        <w:rPr>
          <w:sz w:val="16"/>
          <w:szCs w:val="16"/>
        </w:rPr>
        <w:instrText xml:space="preserve"> FORMDROPDOWN </w:instrText>
      </w:r>
      <w:r w:rsidR="00B06D0E">
        <w:rPr>
          <w:sz w:val="16"/>
          <w:szCs w:val="16"/>
        </w:rPr>
      </w:r>
      <w:r w:rsidR="00B06D0E">
        <w:rPr>
          <w:sz w:val="16"/>
          <w:szCs w:val="16"/>
        </w:rPr>
        <w:fldChar w:fldCharType="separate"/>
      </w:r>
      <w:r w:rsidR="00C022CD">
        <w:rPr>
          <w:sz w:val="16"/>
          <w:szCs w:val="16"/>
        </w:rPr>
        <w:fldChar w:fldCharType="end"/>
      </w:r>
      <w:bookmarkEnd w:id="0"/>
    </w:p>
    <w:p w14:paraId="4D024A3E" w14:textId="77777777" w:rsidR="00176BA8" w:rsidRDefault="00176BA8" w:rsidP="00176BA8">
      <w:pPr>
        <w:pStyle w:val="Sansinterligne"/>
        <w:ind w:right="5897"/>
        <w:jc w:val="left"/>
        <w:rPr>
          <w:sz w:val="16"/>
          <w:szCs w:val="16"/>
        </w:rPr>
      </w:pPr>
    </w:p>
    <w:p w14:paraId="6BE712CC" w14:textId="77777777" w:rsidR="00176BA8" w:rsidRPr="00DE6C08" w:rsidRDefault="00176BA8" w:rsidP="00176BA8">
      <w:pPr>
        <w:pStyle w:val="Sansinterligne"/>
        <w:ind w:right="5897"/>
        <w:jc w:val="left"/>
        <w:rPr>
          <w:sz w:val="16"/>
          <w:szCs w:val="16"/>
        </w:rPr>
      </w:pPr>
    </w:p>
    <w:p w14:paraId="263E2127" w14:textId="6CC08534" w:rsidR="002879A6" w:rsidRDefault="002879A6" w:rsidP="001B5B30">
      <w:pPr>
        <w:pStyle w:val="Titre"/>
        <w:rPr>
          <w:sz w:val="56"/>
          <w:szCs w:val="56"/>
        </w:rPr>
      </w:pPr>
      <w:r w:rsidRPr="002879A6">
        <w:rPr>
          <w:sz w:val="56"/>
          <w:szCs w:val="56"/>
        </w:rPr>
        <w:t>APPEL D’OFFRES</w:t>
      </w:r>
    </w:p>
    <w:p w14:paraId="5EBF6AC8" w14:textId="66B76F85" w:rsidR="00D0600B" w:rsidRPr="002879A6" w:rsidRDefault="002879A6" w:rsidP="001B5B30">
      <w:pPr>
        <w:pStyle w:val="Titre"/>
        <w:rPr>
          <w:sz w:val="56"/>
          <w:szCs w:val="56"/>
        </w:rPr>
      </w:pPr>
      <w:r w:rsidRPr="002879A6">
        <w:rPr>
          <w:sz w:val="56"/>
          <w:szCs w:val="56"/>
        </w:rPr>
        <w:t>ESPACES PUBLICS</w:t>
      </w:r>
    </w:p>
    <w:p w14:paraId="41E600A7" w14:textId="108A6785" w:rsidR="00D0600B" w:rsidRDefault="002C651D" w:rsidP="001B5B30">
      <w:pPr>
        <w:pStyle w:val="Titre"/>
        <w:rPr>
          <w:sz w:val="36"/>
          <w:szCs w:val="36"/>
        </w:rPr>
      </w:pPr>
      <w:r>
        <w:rPr>
          <w:noProof/>
          <w:lang w:val="fr-CH" w:eastAsia="fr-CH"/>
        </w:rPr>
        <w:drawing>
          <wp:anchor distT="0" distB="0" distL="114300" distR="114300" simplePos="0" relativeHeight="251661312" behindDoc="1" locked="0" layoutInCell="1" allowOverlap="1" wp14:anchorId="28B220E0" wp14:editId="4DE17028">
            <wp:simplePos x="0" y="0"/>
            <wp:positionH relativeFrom="margin">
              <wp:posOffset>245696</wp:posOffset>
            </wp:positionH>
            <wp:positionV relativeFrom="paragraph">
              <wp:posOffset>67945</wp:posOffset>
            </wp:positionV>
            <wp:extent cx="2520000" cy="122400"/>
            <wp:effectExtent l="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22400"/>
                    </a:xfrm>
                    <a:prstGeom prst="rect">
                      <a:avLst/>
                    </a:prstGeom>
                  </pic:spPr>
                </pic:pic>
              </a:graphicData>
            </a:graphic>
            <wp14:sizeRelH relativeFrom="margin">
              <wp14:pctWidth>0</wp14:pctWidth>
            </wp14:sizeRelH>
            <wp14:sizeRelV relativeFrom="margin">
              <wp14:pctHeight>0</wp14:pctHeight>
            </wp14:sizeRelV>
          </wp:anchor>
        </w:drawing>
      </w:r>
    </w:p>
    <w:p w14:paraId="1AC919FE" w14:textId="42CDD0A1" w:rsidR="00806435" w:rsidRPr="00D0600B" w:rsidRDefault="00806435" w:rsidP="001B5B30">
      <w:pPr>
        <w:pStyle w:val="Titre"/>
        <w:rPr>
          <w:sz w:val="36"/>
          <w:szCs w:val="36"/>
        </w:rPr>
      </w:pPr>
      <w:r w:rsidRPr="00D0600B">
        <w:rPr>
          <w:sz w:val="36"/>
          <w:szCs w:val="36"/>
        </w:rPr>
        <w:t xml:space="preserve">Réaménagement </w:t>
      </w:r>
      <w:r w:rsidR="003D66EC" w:rsidRPr="00D0600B">
        <w:rPr>
          <w:sz w:val="36"/>
          <w:szCs w:val="36"/>
        </w:rPr>
        <w:t>de</w:t>
      </w:r>
      <w:r w:rsidR="003D66EC">
        <w:rPr>
          <w:sz w:val="36"/>
          <w:szCs w:val="36"/>
        </w:rPr>
        <w:t xml:space="preserve"> la place et de la rue</w:t>
      </w:r>
      <w:r w:rsidR="003D66EC" w:rsidRPr="00D0600B">
        <w:rPr>
          <w:sz w:val="36"/>
          <w:szCs w:val="36"/>
        </w:rPr>
        <w:t xml:space="preserve"> </w:t>
      </w:r>
      <w:r w:rsidRPr="00D0600B">
        <w:rPr>
          <w:sz w:val="36"/>
          <w:szCs w:val="36"/>
        </w:rPr>
        <w:t xml:space="preserve">du Clos-de-Serrières et de </w:t>
      </w:r>
      <w:r w:rsidR="003D66EC">
        <w:rPr>
          <w:sz w:val="36"/>
          <w:szCs w:val="36"/>
        </w:rPr>
        <w:t>la rue de</w:t>
      </w:r>
      <w:r w:rsidR="00C278B8">
        <w:rPr>
          <w:sz w:val="36"/>
          <w:szCs w:val="36"/>
        </w:rPr>
        <w:t xml:space="preserve"> </w:t>
      </w:r>
      <w:r w:rsidRPr="00D0600B">
        <w:rPr>
          <w:sz w:val="36"/>
          <w:szCs w:val="36"/>
        </w:rPr>
        <w:t>Tivoli</w:t>
      </w:r>
    </w:p>
    <w:p w14:paraId="54865508" w14:textId="77777777" w:rsidR="00981224" w:rsidRDefault="00806435" w:rsidP="00981224">
      <w:pPr>
        <w:pStyle w:val="Sous-titre"/>
        <w:suppressAutoHyphens/>
        <w:spacing w:after="0"/>
        <w:jc w:val="left"/>
        <w:rPr>
          <w:i w:val="0"/>
          <w:lang w:val="fr-FR"/>
        </w:rPr>
      </w:pPr>
      <w:r w:rsidRPr="001B5B30">
        <w:rPr>
          <w:i w:val="0"/>
          <w:lang w:val="fr-FR"/>
        </w:rPr>
        <w:t xml:space="preserve">Appel d’offres de prestations pour une </w:t>
      </w:r>
      <w:r w:rsidRPr="001B5B30">
        <w:rPr>
          <w:rFonts w:hint="eastAsia"/>
          <w:i w:val="0"/>
          <w:lang w:val="fr-FR"/>
        </w:rPr>
        <w:t>é</w:t>
      </w:r>
      <w:r w:rsidRPr="001B5B30">
        <w:rPr>
          <w:i w:val="0"/>
          <w:lang w:val="fr-FR"/>
        </w:rPr>
        <w:t>quip</w:t>
      </w:r>
      <w:r w:rsidR="00981224">
        <w:rPr>
          <w:i w:val="0"/>
          <w:lang w:val="fr-FR"/>
        </w:rPr>
        <w:t>e pluridisciplinaire réunissant</w:t>
      </w:r>
    </w:p>
    <w:p w14:paraId="2FF6DEBF" w14:textId="7B7BB972" w:rsidR="00F87D86" w:rsidRPr="001B5B30" w:rsidRDefault="00806435" w:rsidP="00981224">
      <w:pPr>
        <w:pStyle w:val="Sous-titre"/>
        <w:suppressAutoHyphens/>
        <w:spacing w:before="0"/>
        <w:jc w:val="left"/>
        <w:rPr>
          <w:i w:val="0"/>
          <w:lang w:val="fr-FR"/>
        </w:rPr>
      </w:pPr>
      <w:r w:rsidRPr="001B5B30">
        <w:rPr>
          <w:i w:val="0"/>
          <w:lang w:val="fr-FR"/>
        </w:rPr>
        <w:t>architecte-urbaniste, architecte-paysagiste, ingénieur mobilité, ingénieur civil</w:t>
      </w:r>
    </w:p>
    <w:p w14:paraId="29EB92E1" w14:textId="73CC4D87" w:rsidR="00806435" w:rsidRPr="009B2258" w:rsidRDefault="00F87D86" w:rsidP="001B5B30">
      <w:pPr>
        <w:pStyle w:val="Sous-titre"/>
        <w:spacing w:before="240" w:after="240"/>
        <w:rPr>
          <w:i w:val="0"/>
          <w:lang w:val="fr-FR"/>
        </w:rPr>
      </w:pPr>
      <w:r w:rsidRPr="009B2258">
        <w:rPr>
          <w:i w:val="0"/>
          <w:lang w:val="fr-FR"/>
        </w:rPr>
        <w:t>Procédure ouverte soumise aux marchés internationaux</w:t>
      </w:r>
    </w:p>
    <w:p w14:paraId="6FD34116" w14:textId="225874C0" w:rsidR="002879A6" w:rsidRDefault="002879A6" w:rsidP="002879A6">
      <w:pPr>
        <w:ind w:left="0"/>
        <w:rPr>
          <w:lang w:val="fr-FR"/>
        </w:rPr>
      </w:pPr>
    </w:p>
    <w:p w14:paraId="46D2246E" w14:textId="6A4463D2" w:rsidR="002879A6" w:rsidRPr="002879A6" w:rsidRDefault="002879A6" w:rsidP="004451C5">
      <w:pPr>
        <w:spacing w:before="240" w:line="240" w:lineRule="auto"/>
        <w:rPr>
          <w:sz w:val="32"/>
          <w:szCs w:val="32"/>
          <w:lang w:val="fr-FR"/>
        </w:rPr>
      </w:pPr>
      <w:r w:rsidRPr="002879A6">
        <w:rPr>
          <w:sz w:val="32"/>
          <w:szCs w:val="32"/>
          <w:lang w:val="fr-FR"/>
        </w:rPr>
        <w:t>Document K2 - Dossier d’appel d’offre</w:t>
      </w:r>
      <w:r>
        <w:rPr>
          <w:sz w:val="32"/>
          <w:szCs w:val="32"/>
          <w:lang w:val="fr-FR"/>
        </w:rPr>
        <w:t>s</w:t>
      </w:r>
    </w:p>
    <w:p w14:paraId="23A3D190" w14:textId="77777777" w:rsidR="002879A6" w:rsidRDefault="002879A6" w:rsidP="002879A6">
      <w:pPr>
        <w:rPr>
          <w:sz w:val="40"/>
          <w:szCs w:val="40"/>
          <w:lang w:val="fr-FR"/>
        </w:rPr>
      </w:pPr>
    </w:p>
    <w:p w14:paraId="4D6E8792" w14:textId="77777777" w:rsidR="00806435" w:rsidRPr="00806435" w:rsidRDefault="00806435" w:rsidP="001A7E18">
      <w:pPr>
        <w:rPr>
          <w:lang w:val="fr-FR"/>
        </w:rPr>
      </w:pPr>
    </w:p>
    <w:p w14:paraId="4140C5ED" w14:textId="05081EBE" w:rsidR="00B405E4" w:rsidRDefault="00E12C49" w:rsidP="001A7E18">
      <w:r>
        <w:t>14</w:t>
      </w:r>
      <w:r w:rsidR="00B405E4">
        <w:t xml:space="preserve"> avril 2022</w:t>
      </w:r>
    </w:p>
    <w:p w14:paraId="3E848745" w14:textId="77777777" w:rsidR="005C76BC" w:rsidRDefault="005C76BC" w:rsidP="001A7E18">
      <w:r>
        <w:br w:type="page"/>
      </w:r>
    </w:p>
    <w:p w14:paraId="7D463F59" w14:textId="77777777" w:rsidR="005C76BC" w:rsidRPr="001A7E18" w:rsidRDefault="005C76BC" w:rsidP="00A04219">
      <w:pPr>
        <w:pStyle w:val="Titre3"/>
      </w:pPr>
      <w:r w:rsidRPr="001A7E18">
        <w:lastRenderedPageBreak/>
        <w:t>A compléter par le soumissionnaire :</w:t>
      </w:r>
    </w:p>
    <w:p w14:paraId="0AF93F02" w14:textId="77777777" w:rsidR="005C76BC" w:rsidRDefault="005C76BC" w:rsidP="001A7E18">
      <w:r>
        <w:t>Nom du bureau ou de l’entreprise responsable de l’offre :</w:t>
      </w:r>
    </w:p>
    <w:p w14:paraId="16F2E501" w14:textId="77777777" w:rsidR="005C76BC" w:rsidRDefault="005C76BC" w:rsidP="001A7E18">
      <w:r w:rsidRPr="004679C3">
        <w:fldChar w:fldCharType="begin">
          <w:ffData>
            <w:name w:val="Texte2"/>
            <w:enabled/>
            <w:calcOnExit w:val="0"/>
            <w:textInput>
              <w:maxLength w:val="80"/>
            </w:textInput>
          </w:ffData>
        </w:fldChar>
      </w:r>
      <w:bookmarkStart w:id="1" w:name="Texte2"/>
      <w:r w:rsidRPr="004679C3">
        <w:instrText xml:space="preserve"> FORMTEXT </w:instrText>
      </w:r>
      <w:r w:rsidRPr="004679C3">
        <w:fldChar w:fldCharType="separate"/>
      </w:r>
      <w:r w:rsidRPr="004679C3">
        <w:rPr>
          <w:noProof/>
        </w:rPr>
        <w:t> </w:t>
      </w:r>
      <w:r w:rsidRPr="004679C3">
        <w:rPr>
          <w:noProof/>
        </w:rPr>
        <w:t> </w:t>
      </w:r>
      <w:r w:rsidRPr="004679C3">
        <w:rPr>
          <w:noProof/>
        </w:rPr>
        <w:t> </w:t>
      </w:r>
      <w:r w:rsidRPr="004679C3">
        <w:rPr>
          <w:noProof/>
        </w:rPr>
        <w:t> </w:t>
      </w:r>
      <w:r w:rsidRPr="004679C3">
        <w:rPr>
          <w:noProof/>
        </w:rPr>
        <w:t> </w:t>
      </w:r>
      <w:r w:rsidRPr="004679C3">
        <w:fldChar w:fldCharType="end"/>
      </w:r>
      <w:bookmarkEnd w:id="1"/>
      <w:r>
        <w:t xml:space="preserve"> </w:t>
      </w:r>
    </w:p>
    <w:p w14:paraId="7F481075" w14:textId="77777777" w:rsidR="005C76BC" w:rsidRDefault="005C76BC" w:rsidP="001A7E18">
      <w:r>
        <w:t>Nom et prénom de la personne responsable de l’offre :</w:t>
      </w:r>
    </w:p>
    <w:p w14:paraId="0AAC4215" w14:textId="77777777" w:rsidR="005C76BC" w:rsidRDefault="005C76BC" w:rsidP="001A7E18">
      <w:r w:rsidRPr="004679C3">
        <w:fldChar w:fldCharType="begin">
          <w:ffData>
            <w:name w:val="Texte2"/>
            <w:enabled/>
            <w:calcOnExit w:val="0"/>
            <w:textInput>
              <w:maxLength w:val="80"/>
            </w:textInput>
          </w:ffData>
        </w:fldChar>
      </w:r>
      <w:r w:rsidRPr="004679C3">
        <w:instrText xml:space="preserve"> FORMTEXT </w:instrText>
      </w:r>
      <w:r w:rsidRPr="004679C3">
        <w:fldChar w:fldCharType="separate"/>
      </w:r>
      <w:r w:rsidRPr="004679C3">
        <w:rPr>
          <w:noProof/>
        </w:rPr>
        <w:t> </w:t>
      </w:r>
      <w:r w:rsidRPr="004679C3">
        <w:rPr>
          <w:noProof/>
        </w:rPr>
        <w:t> </w:t>
      </w:r>
      <w:r w:rsidRPr="004679C3">
        <w:rPr>
          <w:noProof/>
        </w:rPr>
        <w:t> </w:t>
      </w:r>
      <w:r w:rsidRPr="004679C3">
        <w:rPr>
          <w:noProof/>
        </w:rPr>
        <w:t> </w:t>
      </w:r>
      <w:r w:rsidRPr="004679C3">
        <w:rPr>
          <w:noProof/>
        </w:rPr>
        <w:t> </w:t>
      </w:r>
      <w:r w:rsidRPr="004679C3">
        <w:fldChar w:fldCharType="end"/>
      </w:r>
      <w:r>
        <w:t xml:space="preserve"> </w:t>
      </w:r>
    </w:p>
    <w:p w14:paraId="0D6FD08F" w14:textId="77777777" w:rsidR="005C76BC" w:rsidRDefault="005C76BC" w:rsidP="001A7E18">
      <w:r>
        <w:t>Adresse complète :</w:t>
      </w:r>
    </w:p>
    <w:p w14:paraId="15A0C8E1" w14:textId="77777777" w:rsidR="005C76BC" w:rsidRDefault="005C76BC" w:rsidP="001A7E18">
      <w:r w:rsidRPr="004679C3">
        <w:fldChar w:fldCharType="begin">
          <w:ffData>
            <w:name w:val="Texte2"/>
            <w:enabled/>
            <w:calcOnExit w:val="0"/>
            <w:textInput>
              <w:maxLength w:val="80"/>
            </w:textInput>
          </w:ffData>
        </w:fldChar>
      </w:r>
      <w:r w:rsidRPr="004679C3">
        <w:instrText xml:space="preserve"> FORMTEXT </w:instrText>
      </w:r>
      <w:r w:rsidRPr="004679C3">
        <w:fldChar w:fldCharType="separate"/>
      </w:r>
      <w:r w:rsidRPr="004679C3">
        <w:rPr>
          <w:noProof/>
        </w:rPr>
        <w:t> </w:t>
      </w:r>
      <w:r w:rsidRPr="004679C3">
        <w:rPr>
          <w:noProof/>
        </w:rPr>
        <w:t> </w:t>
      </w:r>
      <w:r w:rsidRPr="004679C3">
        <w:rPr>
          <w:noProof/>
        </w:rPr>
        <w:t> </w:t>
      </w:r>
      <w:r w:rsidRPr="004679C3">
        <w:rPr>
          <w:noProof/>
        </w:rPr>
        <w:t> </w:t>
      </w:r>
      <w:r w:rsidRPr="004679C3">
        <w:rPr>
          <w:noProof/>
        </w:rPr>
        <w:t> </w:t>
      </w:r>
      <w:r w:rsidRPr="004679C3">
        <w:fldChar w:fldCharType="end"/>
      </w:r>
      <w:r>
        <w:t xml:space="preserve">     </w:t>
      </w:r>
    </w:p>
    <w:p w14:paraId="54472BCA" w14:textId="77777777" w:rsidR="005C76BC" w:rsidRDefault="005C76BC" w:rsidP="001A7E18">
      <w:r>
        <w:t xml:space="preserve">Téléphone : </w:t>
      </w:r>
      <w:r w:rsidRPr="004679C3">
        <w:fldChar w:fldCharType="begin">
          <w:ffData>
            <w:name w:val="Texte2"/>
            <w:enabled/>
            <w:calcOnExit w:val="0"/>
            <w:textInput>
              <w:maxLength w:val="80"/>
            </w:textInput>
          </w:ffData>
        </w:fldChar>
      </w:r>
      <w:r w:rsidRPr="004679C3">
        <w:instrText xml:space="preserve"> FORMTEXT </w:instrText>
      </w:r>
      <w:r w:rsidRPr="004679C3">
        <w:fldChar w:fldCharType="separate"/>
      </w:r>
      <w:r w:rsidRPr="004679C3">
        <w:rPr>
          <w:noProof/>
        </w:rPr>
        <w:t> </w:t>
      </w:r>
      <w:r w:rsidRPr="004679C3">
        <w:rPr>
          <w:noProof/>
        </w:rPr>
        <w:t> </w:t>
      </w:r>
      <w:r w:rsidRPr="004679C3">
        <w:rPr>
          <w:noProof/>
        </w:rPr>
        <w:t> </w:t>
      </w:r>
      <w:r w:rsidRPr="004679C3">
        <w:rPr>
          <w:noProof/>
        </w:rPr>
        <w:t> </w:t>
      </w:r>
      <w:r w:rsidRPr="004679C3">
        <w:rPr>
          <w:noProof/>
        </w:rPr>
        <w:t> </w:t>
      </w:r>
      <w:r w:rsidRPr="004679C3">
        <w:fldChar w:fldCharType="end"/>
      </w:r>
      <w:r>
        <w:t xml:space="preserve"> </w:t>
      </w:r>
    </w:p>
    <w:p w14:paraId="4967CC3C" w14:textId="77777777" w:rsidR="005C76BC" w:rsidRDefault="005C76BC" w:rsidP="001A7E18">
      <w:r>
        <w:t>Adresse électronique (e-mail) :</w:t>
      </w:r>
      <w:r w:rsidRPr="005C76BC">
        <w:rPr>
          <w:bCs/>
        </w:rPr>
        <w:t xml:space="preserve"> </w:t>
      </w:r>
      <w:r w:rsidRPr="004679C3">
        <w:rPr>
          <w:bCs/>
        </w:rPr>
        <w:fldChar w:fldCharType="begin">
          <w:ffData>
            <w:name w:val="Texte2"/>
            <w:enabled/>
            <w:calcOnExit w:val="0"/>
            <w:textInput>
              <w:maxLength w:val="80"/>
            </w:textInput>
          </w:ffData>
        </w:fldChar>
      </w:r>
      <w:r w:rsidRPr="004679C3">
        <w:rPr>
          <w:bCs/>
        </w:rPr>
        <w:instrText xml:space="preserve"> FORMTEXT </w:instrText>
      </w:r>
      <w:r w:rsidRPr="004679C3">
        <w:rPr>
          <w:bCs/>
        </w:rPr>
      </w:r>
      <w:r w:rsidRPr="004679C3">
        <w:rPr>
          <w:bCs/>
        </w:rPr>
        <w:fldChar w:fldCharType="separate"/>
      </w:r>
      <w:r w:rsidRPr="004679C3">
        <w:rPr>
          <w:bCs/>
          <w:noProof/>
        </w:rPr>
        <w:t> </w:t>
      </w:r>
      <w:r w:rsidRPr="004679C3">
        <w:rPr>
          <w:bCs/>
          <w:noProof/>
        </w:rPr>
        <w:t> </w:t>
      </w:r>
      <w:r w:rsidRPr="004679C3">
        <w:rPr>
          <w:bCs/>
          <w:noProof/>
        </w:rPr>
        <w:t> </w:t>
      </w:r>
      <w:r w:rsidRPr="004679C3">
        <w:rPr>
          <w:bCs/>
          <w:noProof/>
        </w:rPr>
        <w:t> </w:t>
      </w:r>
      <w:r w:rsidRPr="004679C3">
        <w:rPr>
          <w:bCs/>
          <w:noProof/>
        </w:rPr>
        <w:t> </w:t>
      </w:r>
      <w:r w:rsidRPr="004679C3">
        <w:rPr>
          <w:bCs/>
        </w:rPr>
        <w:fldChar w:fldCharType="end"/>
      </w:r>
      <w:r>
        <w:t xml:space="preserve"> </w:t>
      </w:r>
    </w:p>
    <w:p w14:paraId="2E12EA32" w14:textId="77777777" w:rsidR="005C76BC" w:rsidRDefault="005C76BC" w:rsidP="001A7E18"/>
    <w:tbl>
      <w:tblPr>
        <w:tblStyle w:val="Grilledutableau"/>
        <w:tblW w:w="0" w:type="auto"/>
        <w:tblInd w:w="373" w:type="dxa"/>
        <w:tblLook w:val="04A0" w:firstRow="1" w:lastRow="0" w:firstColumn="1" w:lastColumn="0" w:noHBand="0" w:noVBand="1"/>
      </w:tblPr>
      <w:tblGrid>
        <w:gridCol w:w="3823"/>
        <w:gridCol w:w="4153"/>
      </w:tblGrid>
      <w:tr w:rsidR="005C76BC" w:rsidRPr="005C76BC" w14:paraId="5EACDC3C" w14:textId="77777777" w:rsidTr="006F4542">
        <w:tc>
          <w:tcPr>
            <w:tcW w:w="3823" w:type="dxa"/>
            <w:tcBorders>
              <w:top w:val="single" w:sz="12" w:space="0" w:color="FFFFFF" w:themeColor="background1"/>
              <w:left w:val="single" w:sz="12" w:space="0" w:color="FFFFFF" w:themeColor="background1"/>
            </w:tcBorders>
          </w:tcPr>
          <w:p w14:paraId="26AF562F" w14:textId="77777777" w:rsidR="005C76BC" w:rsidRPr="0025050B" w:rsidRDefault="005C76BC" w:rsidP="00933512">
            <w:pPr>
              <w:pStyle w:val="Titre5"/>
              <w:outlineLvl w:val="4"/>
            </w:pPr>
          </w:p>
        </w:tc>
        <w:tc>
          <w:tcPr>
            <w:tcW w:w="4153" w:type="dxa"/>
          </w:tcPr>
          <w:p w14:paraId="2F8A10A2" w14:textId="2A5B0445" w:rsidR="005C76BC" w:rsidRPr="0025050B" w:rsidRDefault="005C76BC" w:rsidP="00933512">
            <w:pPr>
              <w:pStyle w:val="Titre5"/>
              <w:outlineLvl w:val="4"/>
            </w:pPr>
            <w:r w:rsidRPr="0025050B">
              <w:t xml:space="preserve">Offre </w:t>
            </w:r>
            <w:r w:rsidR="006F4542">
              <w:t xml:space="preserve">du </w:t>
            </w:r>
            <w:r w:rsidRPr="0025050B">
              <w:t>soumissionnaire</w:t>
            </w:r>
          </w:p>
        </w:tc>
      </w:tr>
      <w:tr w:rsidR="005C76BC" w:rsidRPr="005C76BC" w14:paraId="7519AFB3" w14:textId="77777777" w:rsidTr="006F4542">
        <w:tc>
          <w:tcPr>
            <w:tcW w:w="3823" w:type="dxa"/>
          </w:tcPr>
          <w:p w14:paraId="2889CB48" w14:textId="77777777" w:rsidR="005C76BC" w:rsidRPr="0025050B" w:rsidRDefault="005C76BC" w:rsidP="00933512">
            <w:pPr>
              <w:pStyle w:val="Titre5"/>
              <w:outlineLvl w:val="4"/>
            </w:pPr>
            <w:r w:rsidRPr="0025050B">
              <w:t>Montant de l’offre TTC</w:t>
            </w:r>
          </w:p>
        </w:tc>
        <w:tc>
          <w:tcPr>
            <w:tcW w:w="4153" w:type="dxa"/>
          </w:tcPr>
          <w:p w14:paraId="494848B2" w14:textId="38DBD7CE" w:rsidR="005C76BC" w:rsidRPr="0025050B" w:rsidRDefault="005C76BC" w:rsidP="00933512">
            <w:pPr>
              <w:pStyle w:val="Titre5"/>
              <w:outlineLvl w:val="4"/>
            </w:pPr>
            <w:r w:rsidRPr="0025050B">
              <w:t>CHF</w:t>
            </w:r>
            <w:r w:rsidRPr="0025050B">
              <w:rPr>
                <w:lang w:val="en-GB"/>
              </w:rPr>
              <w:tab/>
            </w:r>
            <w:r w:rsidRPr="0025050B">
              <w:rPr>
                <w:lang w:val="en-GB"/>
              </w:rPr>
              <w:tab/>
            </w:r>
            <w:r w:rsidR="006F4542" w:rsidRPr="0025050B">
              <w:rPr>
                <w:lang w:val="en-GB"/>
              </w:rPr>
              <w:tab/>
            </w:r>
            <w:r w:rsidRPr="0025050B">
              <w:fldChar w:fldCharType="begin">
                <w:ffData>
                  <w:name w:val="Texte11"/>
                  <w:enabled/>
                  <w:calcOnExit w:val="0"/>
                  <w:textInput>
                    <w:type w:val="number"/>
                    <w:maxLength w:val="12"/>
                  </w:textInput>
                </w:ffData>
              </w:fldChar>
            </w:r>
            <w:bookmarkStart w:id="2" w:name="Texte11"/>
            <w:r w:rsidRPr="0025050B">
              <w:rPr>
                <w:lang w:val="en-GB"/>
              </w:rPr>
              <w:instrText xml:space="preserve"> FORMTEXT </w:instrText>
            </w:r>
            <w:r w:rsidRPr="0025050B">
              <w:fldChar w:fldCharType="separate"/>
            </w:r>
            <w:r w:rsidRPr="0025050B">
              <w:rPr>
                <w:noProof/>
              </w:rPr>
              <w:t> </w:t>
            </w:r>
            <w:r w:rsidRPr="0025050B">
              <w:rPr>
                <w:noProof/>
              </w:rPr>
              <w:t> </w:t>
            </w:r>
            <w:r w:rsidRPr="0025050B">
              <w:rPr>
                <w:noProof/>
              </w:rPr>
              <w:t> </w:t>
            </w:r>
            <w:r w:rsidRPr="0025050B">
              <w:rPr>
                <w:noProof/>
              </w:rPr>
              <w:t> </w:t>
            </w:r>
            <w:r w:rsidRPr="0025050B">
              <w:rPr>
                <w:noProof/>
              </w:rPr>
              <w:t> </w:t>
            </w:r>
            <w:r w:rsidRPr="0025050B">
              <w:fldChar w:fldCharType="end"/>
            </w:r>
            <w:bookmarkEnd w:id="2"/>
            <w:r w:rsidRPr="0025050B">
              <w:rPr>
                <w:lang w:val="en-GB"/>
              </w:rPr>
              <w:t>.—</w:t>
            </w:r>
          </w:p>
        </w:tc>
      </w:tr>
    </w:tbl>
    <w:p w14:paraId="75765A77" w14:textId="77777777" w:rsidR="005C76BC" w:rsidRDefault="005C76BC" w:rsidP="001A7E18"/>
    <w:p w14:paraId="58796B8F" w14:textId="77777777" w:rsidR="005C76BC" w:rsidRDefault="005C76BC" w:rsidP="001A7E18"/>
    <w:tbl>
      <w:tblPr>
        <w:tblStyle w:val="Grilledutableau"/>
        <w:tblW w:w="0" w:type="auto"/>
        <w:tblInd w:w="363" w:type="dxa"/>
        <w:tblLook w:val="04A0" w:firstRow="1" w:lastRow="0" w:firstColumn="1" w:lastColumn="0" w:noHBand="0" w:noVBand="1"/>
      </w:tblPr>
      <w:tblGrid>
        <w:gridCol w:w="2410"/>
        <w:gridCol w:w="2456"/>
        <w:gridCol w:w="2331"/>
        <w:gridCol w:w="2331"/>
      </w:tblGrid>
      <w:tr w:rsidR="005C76BC" w14:paraId="13D058E3" w14:textId="77777777" w:rsidTr="006F4542">
        <w:trPr>
          <w:trHeight w:val="929"/>
        </w:trPr>
        <w:tc>
          <w:tcPr>
            <w:tcW w:w="2410" w:type="dxa"/>
            <w:tcBorders>
              <w:top w:val="single" w:sz="12" w:space="0" w:color="FFFFFF"/>
              <w:left w:val="single" w:sz="12" w:space="0" w:color="FFFFFF"/>
              <w:bottom w:val="single" w:sz="12" w:space="0" w:color="FFFFFF"/>
              <w:right w:val="single" w:sz="12" w:space="0" w:color="FFFFFF"/>
            </w:tcBorders>
          </w:tcPr>
          <w:p w14:paraId="45202F2E" w14:textId="722C1FBE" w:rsidR="005C76BC" w:rsidRPr="001F6A73" w:rsidRDefault="006F4542" w:rsidP="00933512">
            <w:pPr>
              <w:pStyle w:val="Titre5"/>
              <w:outlineLvl w:val="4"/>
            </w:pPr>
            <w:r>
              <w:t>Noms et prénoms</w:t>
            </w:r>
          </w:p>
        </w:tc>
        <w:tc>
          <w:tcPr>
            <w:tcW w:w="2456" w:type="dxa"/>
            <w:tcBorders>
              <w:top w:val="single" w:sz="12" w:space="0" w:color="FFFFFF"/>
              <w:left w:val="single" w:sz="12" w:space="0" w:color="FFFFFF"/>
              <w:bottom w:val="single" w:sz="12" w:space="0" w:color="FFFFFF" w:themeColor="background1"/>
              <w:right w:val="single" w:sz="12" w:space="0" w:color="FFFFFF"/>
            </w:tcBorders>
          </w:tcPr>
          <w:p w14:paraId="7EBED691" w14:textId="77777777" w:rsidR="005C76BC" w:rsidRPr="001F6A73" w:rsidRDefault="001A7E18" w:rsidP="00933512">
            <w:pPr>
              <w:pStyle w:val="Titre5"/>
              <w:outlineLvl w:val="4"/>
            </w:pPr>
            <w:r w:rsidRPr="001F6A73">
              <w:t>___________</w:t>
            </w:r>
            <w:r w:rsidR="00292926" w:rsidRPr="001F6A73">
              <w:t>__</w:t>
            </w:r>
            <w:r w:rsidRPr="001F6A73">
              <w:t>___</w:t>
            </w:r>
          </w:p>
        </w:tc>
        <w:tc>
          <w:tcPr>
            <w:tcW w:w="2331" w:type="dxa"/>
            <w:tcBorders>
              <w:top w:val="single" w:sz="12" w:space="0" w:color="FFFFFF"/>
              <w:left w:val="single" w:sz="12" w:space="0" w:color="FFFFFF"/>
              <w:bottom w:val="single" w:sz="12" w:space="0" w:color="FFFFFF" w:themeColor="background1"/>
              <w:right w:val="single" w:sz="12" w:space="0" w:color="FFFFFF"/>
            </w:tcBorders>
          </w:tcPr>
          <w:p w14:paraId="7A3A773A" w14:textId="77777777" w:rsidR="005C76BC" w:rsidRPr="001F6A73" w:rsidRDefault="00292926" w:rsidP="00933512">
            <w:pPr>
              <w:pStyle w:val="Titre5"/>
              <w:outlineLvl w:val="4"/>
            </w:pPr>
            <w:r w:rsidRPr="001F6A73">
              <w:t>________________</w:t>
            </w:r>
          </w:p>
        </w:tc>
        <w:tc>
          <w:tcPr>
            <w:tcW w:w="2331" w:type="dxa"/>
            <w:tcBorders>
              <w:top w:val="single" w:sz="12" w:space="0" w:color="FFFFFF"/>
              <w:left w:val="single" w:sz="12" w:space="0" w:color="FFFFFF"/>
              <w:bottom w:val="single" w:sz="12" w:space="0" w:color="FFFFFF" w:themeColor="background1"/>
              <w:right w:val="single" w:sz="12" w:space="0" w:color="FFFFFF"/>
            </w:tcBorders>
          </w:tcPr>
          <w:p w14:paraId="2FFCE455" w14:textId="77777777" w:rsidR="005C76BC" w:rsidRPr="001F6A73" w:rsidRDefault="00292926" w:rsidP="00933512">
            <w:pPr>
              <w:pStyle w:val="Titre5"/>
              <w:outlineLvl w:val="4"/>
            </w:pPr>
            <w:r w:rsidRPr="001F6A73">
              <w:t>________________</w:t>
            </w:r>
          </w:p>
        </w:tc>
      </w:tr>
      <w:tr w:rsidR="005C76BC" w14:paraId="25E6FBAC" w14:textId="77777777" w:rsidTr="006F4542">
        <w:trPr>
          <w:trHeight w:val="244"/>
        </w:trPr>
        <w:tc>
          <w:tcPr>
            <w:tcW w:w="2410" w:type="dxa"/>
            <w:tcBorders>
              <w:top w:val="single" w:sz="12" w:space="0" w:color="FFFFFF"/>
              <w:left w:val="single" w:sz="12" w:space="0" w:color="FFFFFF"/>
              <w:bottom w:val="single" w:sz="12" w:space="0" w:color="FFFFFF"/>
              <w:right w:val="single" w:sz="12" w:space="0" w:color="FFFFFF"/>
            </w:tcBorders>
          </w:tcPr>
          <w:p w14:paraId="72BD2362" w14:textId="05281F67" w:rsidR="005C76BC" w:rsidRPr="001F6A73" w:rsidRDefault="006F4542" w:rsidP="00933512">
            <w:pPr>
              <w:pStyle w:val="Titre5"/>
              <w:outlineLvl w:val="4"/>
            </w:pPr>
            <w:r>
              <w:t>Signatures</w:t>
            </w:r>
          </w:p>
        </w:tc>
        <w:tc>
          <w:tcPr>
            <w:tcW w:w="2456" w:type="dxa"/>
            <w:tcBorders>
              <w:top w:val="single" w:sz="12" w:space="0" w:color="FFFFFF" w:themeColor="background1"/>
              <w:left w:val="single" w:sz="12" w:space="0" w:color="FFFFFF"/>
              <w:bottom w:val="single" w:sz="12" w:space="0" w:color="FFFFFF" w:themeColor="background1"/>
              <w:right w:val="single" w:sz="12" w:space="0" w:color="FFFFFF"/>
            </w:tcBorders>
          </w:tcPr>
          <w:p w14:paraId="5D0352F2" w14:textId="77777777" w:rsidR="005C76BC" w:rsidRPr="001F6A73" w:rsidRDefault="00292926" w:rsidP="00933512">
            <w:pPr>
              <w:pStyle w:val="Titre5"/>
              <w:outlineLvl w:val="4"/>
            </w:pPr>
            <w:r w:rsidRPr="001F6A73">
              <w:t>________________</w:t>
            </w:r>
          </w:p>
        </w:tc>
        <w:tc>
          <w:tcPr>
            <w:tcW w:w="2331" w:type="dxa"/>
            <w:tcBorders>
              <w:top w:val="single" w:sz="12" w:space="0" w:color="FFFFFF" w:themeColor="background1"/>
              <w:left w:val="single" w:sz="12" w:space="0" w:color="FFFFFF"/>
              <w:bottom w:val="single" w:sz="12" w:space="0" w:color="FFFFFF" w:themeColor="background1"/>
              <w:right w:val="single" w:sz="12" w:space="0" w:color="FFFFFF"/>
            </w:tcBorders>
          </w:tcPr>
          <w:p w14:paraId="639200ED" w14:textId="77777777" w:rsidR="005C76BC" w:rsidRPr="001F6A73" w:rsidRDefault="00292926" w:rsidP="00933512">
            <w:pPr>
              <w:pStyle w:val="Titre5"/>
              <w:outlineLvl w:val="4"/>
            </w:pPr>
            <w:r w:rsidRPr="001F6A73">
              <w:t>________________</w:t>
            </w:r>
          </w:p>
        </w:tc>
        <w:tc>
          <w:tcPr>
            <w:tcW w:w="2331" w:type="dxa"/>
            <w:tcBorders>
              <w:top w:val="single" w:sz="12" w:space="0" w:color="FFFFFF" w:themeColor="background1"/>
              <w:left w:val="single" w:sz="12" w:space="0" w:color="FFFFFF"/>
              <w:bottom w:val="single" w:sz="12" w:space="0" w:color="FFFFFF" w:themeColor="background1"/>
              <w:right w:val="single" w:sz="12" w:space="0" w:color="FFFFFF"/>
            </w:tcBorders>
          </w:tcPr>
          <w:p w14:paraId="733A7D54" w14:textId="77777777" w:rsidR="005C76BC" w:rsidRPr="001F6A73" w:rsidRDefault="00292926" w:rsidP="00933512">
            <w:pPr>
              <w:pStyle w:val="Titre5"/>
              <w:outlineLvl w:val="4"/>
            </w:pPr>
            <w:r w:rsidRPr="001F6A73">
              <w:t>________________</w:t>
            </w:r>
          </w:p>
        </w:tc>
      </w:tr>
      <w:tr w:rsidR="00B25402" w14:paraId="3A168344" w14:textId="77777777" w:rsidTr="006F4542">
        <w:trPr>
          <w:trHeight w:val="244"/>
        </w:trPr>
        <w:tc>
          <w:tcPr>
            <w:tcW w:w="2410" w:type="dxa"/>
            <w:tcBorders>
              <w:top w:val="single" w:sz="12" w:space="0" w:color="FFFFFF"/>
              <w:left w:val="single" w:sz="12" w:space="0" w:color="FFFFFF"/>
              <w:bottom w:val="single" w:sz="12" w:space="0" w:color="FFFFFF"/>
              <w:right w:val="single" w:sz="12" w:space="0" w:color="FFFFFF"/>
            </w:tcBorders>
          </w:tcPr>
          <w:p w14:paraId="2B495DEE" w14:textId="77777777" w:rsidR="00B25402" w:rsidRDefault="00B25402" w:rsidP="00933512">
            <w:pPr>
              <w:pStyle w:val="Titre5"/>
              <w:outlineLvl w:val="4"/>
            </w:pPr>
          </w:p>
        </w:tc>
        <w:tc>
          <w:tcPr>
            <w:tcW w:w="2456" w:type="dxa"/>
            <w:tcBorders>
              <w:top w:val="single" w:sz="12" w:space="0" w:color="FFFFFF" w:themeColor="background1"/>
              <w:left w:val="single" w:sz="12" w:space="0" w:color="FFFFFF"/>
              <w:bottom w:val="single" w:sz="12" w:space="0" w:color="FFFFFF" w:themeColor="background1"/>
              <w:right w:val="single" w:sz="12" w:space="0" w:color="FFFFFF"/>
            </w:tcBorders>
          </w:tcPr>
          <w:p w14:paraId="38A54C40" w14:textId="77777777" w:rsidR="00B25402" w:rsidRPr="001F6A73" w:rsidRDefault="00B25402" w:rsidP="00933512">
            <w:pPr>
              <w:pStyle w:val="Titre5"/>
              <w:outlineLvl w:val="4"/>
            </w:pPr>
          </w:p>
        </w:tc>
        <w:tc>
          <w:tcPr>
            <w:tcW w:w="2331" w:type="dxa"/>
            <w:tcBorders>
              <w:top w:val="single" w:sz="12" w:space="0" w:color="FFFFFF" w:themeColor="background1"/>
              <w:left w:val="single" w:sz="12" w:space="0" w:color="FFFFFF"/>
              <w:bottom w:val="single" w:sz="12" w:space="0" w:color="FFFFFF" w:themeColor="background1"/>
              <w:right w:val="single" w:sz="12" w:space="0" w:color="FFFFFF"/>
            </w:tcBorders>
          </w:tcPr>
          <w:p w14:paraId="386B1675" w14:textId="77777777" w:rsidR="00B25402" w:rsidRPr="001F6A73" w:rsidRDefault="00B25402" w:rsidP="00933512">
            <w:pPr>
              <w:pStyle w:val="Titre5"/>
              <w:outlineLvl w:val="4"/>
            </w:pPr>
          </w:p>
        </w:tc>
        <w:tc>
          <w:tcPr>
            <w:tcW w:w="2331" w:type="dxa"/>
            <w:tcBorders>
              <w:top w:val="single" w:sz="12" w:space="0" w:color="FFFFFF" w:themeColor="background1"/>
              <w:left w:val="single" w:sz="12" w:space="0" w:color="FFFFFF"/>
              <w:bottom w:val="single" w:sz="12" w:space="0" w:color="FFFFFF" w:themeColor="background1"/>
              <w:right w:val="single" w:sz="12" w:space="0" w:color="FFFFFF"/>
            </w:tcBorders>
          </w:tcPr>
          <w:p w14:paraId="7F494CDC" w14:textId="77777777" w:rsidR="00B25402" w:rsidRPr="001F6A73" w:rsidRDefault="00B25402" w:rsidP="00933512">
            <w:pPr>
              <w:pStyle w:val="Titre5"/>
              <w:outlineLvl w:val="4"/>
            </w:pPr>
          </w:p>
        </w:tc>
      </w:tr>
      <w:tr w:rsidR="00B25402" w14:paraId="0CF6B8BB" w14:textId="77777777" w:rsidTr="006F4542">
        <w:trPr>
          <w:trHeight w:val="244"/>
        </w:trPr>
        <w:tc>
          <w:tcPr>
            <w:tcW w:w="2410" w:type="dxa"/>
            <w:tcBorders>
              <w:top w:val="single" w:sz="12" w:space="0" w:color="FFFFFF"/>
              <w:left w:val="single" w:sz="12" w:space="0" w:color="FFFFFF"/>
              <w:bottom w:val="single" w:sz="12" w:space="0" w:color="FFFFFF"/>
              <w:right w:val="single" w:sz="12" w:space="0" w:color="FFFFFF"/>
            </w:tcBorders>
          </w:tcPr>
          <w:p w14:paraId="1F041272" w14:textId="70B2A4BD" w:rsidR="00B25402" w:rsidRDefault="00B25402" w:rsidP="00933512">
            <w:pPr>
              <w:pStyle w:val="Titre5"/>
              <w:outlineLvl w:val="4"/>
            </w:pPr>
            <w:r>
              <w:t>Noms et prénoms</w:t>
            </w:r>
          </w:p>
        </w:tc>
        <w:tc>
          <w:tcPr>
            <w:tcW w:w="2456" w:type="dxa"/>
            <w:tcBorders>
              <w:top w:val="single" w:sz="12" w:space="0" w:color="FFFFFF" w:themeColor="background1"/>
              <w:left w:val="single" w:sz="12" w:space="0" w:color="FFFFFF"/>
              <w:bottom w:val="single" w:sz="12" w:space="0" w:color="FFFFFF" w:themeColor="background1"/>
              <w:right w:val="single" w:sz="12" w:space="0" w:color="FFFFFF"/>
            </w:tcBorders>
          </w:tcPr>
          <w:p w14:paraId="7A44585B" w14:textId="1066E4C5" w:rsidR="00B25402" w:rsidRPr="001F6A73" w:rsidRDefault="00B25402" w:rsidP="00933512">
            <w:pPr>
              <w:pStyle w:val="Titre5"/>
              <w:outlineLvl w:val="4"/>
            </w:pPr>
            <w:r w:rsidRPr="001F6A73">
              <w:t>________________</w:t>
            </w:r>
          </w:p>
        </w:tc>
        <w:tc>
          <w:tcPr>
            <w:tcW w:w="2331" w:type="dxa"/>
            <w:tcBorders>
              <w:top w:val="single" w:sz="12" w:space="0" w:color="FFFFFF" w:themeColor="background1"/>
              <w:left w:val="single" w:sz="12" w:space="0" w:color="FFFFFF"/>
              <w:bottom w:val="single" w:sz="12" w:space="0" w:color="FFFFFF" w:themeColor="background1"/>
              <w:right w:val="single" w:sz="12" w:space="0" w:color="FFFFFF"/>
            </w:tcBorders>
          </w:tcPr>
          <w:p w14:paraId="2AFE9D10" w14:textId="566301A7" w:rsidR="00B25402" w:rsidRPr="001F6A73" w:rsidRDefault="00B25402" w:rsidP="00933512">
            <w:pPr>
              <w:pStyle w:val="Titre5"/>
              <w:outlineLvl w:val="4"/>
            </w:pPr>
            <w:r w:rsidRPr="001F6A73">
              <w:t>________________</w:t>
            </w:r>
          </w:p>
        </w:tc>
        <w:tc>
          <w:tcPr>
            <w:tcW w:w="2331" w:type="dxa"/>
            <w:tcBorders>
              <w:top w:val="single" w:sz="12" w:space="0" w:color="FFFFFF" w:themeColor="background1"/>
              <w:left w:val="single" w:sz="12" w:space="0" w:color="FFFFFF"/>
              <w:bottom w:val="single" w:sz="12" w:space="0" w:color="FFFFFF" w:themeColor="background1"/>
              <w:right w:val="single" w:sz="12" w:space="0" w:color="FFFFFF"/>
            </w:tcBorders>
          </w:tcPr>
          <w:p w14:paraId="04DC27FD" w14:textId="2F434454" w:rsidR="00B25402" w:rsidRPr="001F6A73" w:rsidRDefault="00B25402" w:rsidP="00933512">
            <w:pPr>
              <w:pStyle w:val="Titre5"/>
              <w:outlineLvl w:val="4"/>
            </w:pPr>
            <w:r w:rsidRPr="001F6A73">
              <w:t>________________</w:t>
            </w:r>
          </w:p>
        </w:tc>
      </w:tr>
      <w:tr w:rsidR="00B25402" w14:paraId="4B0598C4" w14:textId="77777777" w:rsidTr="006F4542">
        <w:trPr>
          <w:trHeight w:val="244"/>
        </w:trPr>
        <w:tc>
          <w:tcPr>
            <w:tcW w:w="2410" w:type="dxa"/>
            <w:tcBorders>
              <w:top w:val="single" w:sz="12" w:space="0" w:color="FFFFFF"/>
              <w:left w:val="single" w:sz="12" w:space="0" w:color="FFFFFF"/>
              <w:bottom w:val="single" w:sz="12" w:space="0" w:color="FFFFFF"/>
              <w:right w:val="single" w:sz="12" w:space="0" w:color="FFFFFF"/>
            </w:tcBorders>
          </w:tcPr>
          <w:p w14:paraId="6443D612" w14:textId="77777777" w:rsidR="00B25402" w:rsidRDefault="00B25402" w:rsidP="00933512">
            <w:pPr>
              <w:pStyle w:val="Titre5"/>
              <w:outlineLvl w:val="4"/>
            </w:pPr>
          </w:p>
        </w:tc>
        <w:tc>
          <w:tcPr>
            <w:tcW w:w="2456" w:type="dxa"/>
            <w:tcBorders>
              <w:top w:val="single" w:sz="12" w:space="0" w:color="FFFFFF" w:themeColor="background1"/>
              <w:left w:val="single" w:sz="12" w:space="0" w:color="FFFFFF"/>
              <w:bottom w:val="single" w:sz="12" w:space="0" w:color="FFFFFF" w:themeColor="background1"/>
              <w:right w:val="single" w:sz="12" w:space="0" w:color="FFFFFF"/>
            </w:tcBorders>
          </w:tcPr>
          <w:p w14:paraId="19785C97" w14:textId="77777777" w:rsidR="00B25402" w:rsidRPr="001F6A73" w:rsidRDefault="00B25402" w:rsidP="00933512">
            <w:pPr>
              <w:pStyle w:val="Titre5"/>
              <w:outlineLvl w:val="4"/>
            </w:pPr>
          </w:p>
        </w:tc>
        <w:tc>
          <w:tcPr>
            <w:tcW w:w="2331" w:type="dxa"/>
            <w:tcBorders>
              <w:top w:val="single" w:sz="12" w:space="0" w:color="FFFFFF" w:themeColor="background1"/>
              <w:left w:val="single" w:sz="12" w:space="0" w:color="FFFFFF"/>
              <w:bottom w:val="single" w:sz="12" w:space="0" w:color="FFFFFF" w:themeColor="background1"/>
              <w:right w:val="single" w:sz="12" w:space="0" w:color="FFFFFF"/>
            </w:tcBorders>
          </w:tcPr>
          <w:p w14:paraId="3984BD7C" w14:textId="77777777" w:rsidR="00B25402" w:rsidRPr="001F6A73" w:rsidRDefault="00B25402" w:rsidP="00933512">
            <w:pPr>
              <w:pStyle w:val="Titre5"/>
              <w:outlineLvl w:val="4"/>
            </w:pPr>
          </w:p>
        </w:tc>
        <w:tc>
          <w:tcPr>
            <w:tcW w:w="2331" w:type="dxa"/>
            <w:tcBorders>
              <w:top w:val="single" w:sz="12" w:space="0" w:color="FFFFFF" w:themeColor="background1"/>
              <w:left w:val="single" w:sz="12" w:space="0" w:color="FFFFFF"/>
              <w:bottom w:val="single" w:sz="12" w:space="0" w:color="FFFFFF" w:themeColor="background1"/>
              <w:right w:val="single" w:sz="12" w:space="0" w:color="FFFFFF"/>
            </w:tcBorders>
          </w:tcPr>
          <w:p w14:paraId="34661377" w14:textId="77777777" w:rsidR="00B25402" w:rsidRPr="001F6A73" w:rsidRDefault="00B25402" w:rsidP="00933512">
            <w:pPr>
              <w:pStyle w:val="Titre5"/>
              <w:outlineLvl w:val="4"/>
            </w:pPr>
          </w:p>
        </w:tc>
      </w:tr>
      <w:tr w:rsidR="00B25402" w14:paraId="23A61602" w14:textId="77777777" w:rsidTr="006F4542">
        <w:trPr>
          <w:trHeight w:val="244"/>
        </w:trPr>
        <w:tc>
          <w:tcPr>
            <w:tcW w:w="2410" w:type="dxa"/>
            <w:tcBorders>
              <w:top w:val="single" w:sz="12" w:space="0" w:color="FFFFFF"/>
              <w:left w:val="single" w:sz="12" w:space="0" w:color="FFFFFF"/>
              <w:bottom w:val="single" w:sz="12" w:space="0" w:color="FFFFFF"/>
              <w:right w:val="single" w:sz="12" w:space="0" w:color="FFFFFF"/>
            </w:tcBorders>
          </w:tcPr>
          <w:p w14:paraId="15C69D9A" w14:textId="42A10A21" w:rsidR="00B25402" w:rsidRDefault="00B25402" w:rsidP="00933512">
            <w:pPr>
              <w:pStyle w:val="Titre5"/>
              <w:outlineLvl w:val="4"/>
            </w:pPr>
            <w:r>
              <w:t>Signatures</w:t>
            </w:r>
          </w:p>
        </w:tc>
        <w:tc>
          <w:tcPr>
            <w:tcW w:w="2456" w:type="dxa"/>
            <w:tcBorders>
              <w:top w:val="single" w:sz="12" w:space="0" w:color="FFFFFF" w:themeColor="background1"/>
              <w:left w:val="single" w:sz="12" w:space="0" w:color="FFFFFF"/>
              <w:bottom w:val="single" w:sz="12" w:space="0" w:color="FFFFFF" w:themeColor="background1"/>
              <w:right w:val="single" w:sz="12" w:space="0" w:color="FFFFFF"/>
            </w:tcBorders>
          </w:tcPr>
          <w:p w14:paraId="7F98DF67" w14:textId="370E75FF" w:rsidR="00B25402" w:rsidRPr="001F6A73" w:rsidRDefault="00B25402" w:rsidP="00933512">
            <w:pPr>
              <w:pStyle w:val="Titre5"/>
              <w:outlineLvl w:val="4"/>
            </w:pPr>
            <w:r w:rsidRPr="001F6A73">
              <w:t>________________</w:t>
            </w:r>
          </w:p>
        </w:tc>
        <w:tc>
          <w:tcPr>
            <w:tcW w:w="2331" w:type="dxa"/>
            <w:tcBorders>
              <w:top w:val="single" w:sz="12" w:space="0" w:color="FFFFFF" w:themeColor="background1"/>
              <w:left w:val="single" w:sz="12" w:space="0" w:color="FFFFFF"/>
              <w:bottom w:val="single" w:sz="12" w:space="0" w:color="FFFFFF" w:themeColor="background1"/>
              <w:right w:val="single" w:sz="12" w:space="0" w:color="FFFFFF"/>
            </w:tcBorders>
          </w:tcPr>
          <w:p w14:paraId="26BF770B" w14:textId="40D18197" w:rsidR="00B25402" w:rsidRPr="001F6A73" w:rsidRDefault="00B25402" w:rsidP="00933512">
            <w:pPr>
              <w:pStyle w:val="Titre5"/>
              <w:outlineLvl w:val="4"/>
            </w:pPr>
            <w:r w:rsidRPr="001F6A73">
              <w:t>________________</w:t>
            </w:r>
          </w:p>
        </w:tc>
        <w:tc>
          <w:tcPr>
            <w:tcW w:w="2331" w:type="dxa"/>
            <w:tcBorders>
              <w:top w:val="single" w:sz="12" w:space="0" w:color="FFFFFF" w:themeColor="background1"/>
              <w:left w:val="single" w:sz="12" w:space="0" w:color="FFFFFF"/>
              <w:bottom w:val="single" w:sz="12" w:space="0" w:color="FFFFFF" w:themeColor="background1"/>
              <w:right w:val="single" w:sz="12" w:space="0" w:color="FFFFFF"/>
            </w:tcBorders>
          </w:tcPr>
          <w:p w14:paraId="1A46A7F5" w14:textId="40656269" w:rsidR="00B25402" w:rsidRPr="001F6A73" w:rsidRDefault="00B25402" w:rsidP="00933512">
            <w:pPr>
              <w:pStyle w:val="Titre5"/>
              <w:outlineLvl w:val="4"/>
            </w:pPr>
            <w:r w:rsidRPr="001F6A73">
              <w:t>________________</w:t>
            </w:r>
          </w:p>
        </w:tc>
      </w:tr>
      <w:tr w:rsidR="00B25402" w14:paraId="60208CC5" w14:textId="77777777" w:rsidTr="006F4542">
        <w:trPr>
          <w:trHeight w:val="50"/>
        </w:trPr>
        <w:tc>
          <w:tcPr>
            <w:tcW w:w="2410" w:type="dxa"/>
            <w:tcBorders>
              <w:top w:val="single" w:sz="12" w:space="0" w:color="FFFFFF"/>
              <w:left w:val="single" w:sz="12" w:space="0" w:color="FFFFFF"/>
              <w:bottom w:val="single" w:sz="12" w:space="0" w:color="FFFFFF"/>
              <w:right w:val="single" w:sz="12" w:space="0" w:color="FFFFFF"/>
            </w:tcBorders>
          </w:tcPr>
          <w:p w14:paraId="2951CE93" w14:textId="77777777" w:rsidR="00B25402" w:rsidRPr="001F6A73" w:rsidRDefault="00B25402" w:rsidP="00933512">
            <w:pPr>
              <w:pStyle w:val="Titre5"/>
              <w:outlineLvl w:val="4"/>
            </w:pPr>
          </w:p>
        </w:tc>
        <w:tc>
          <w:tcPr>
            <w:tcW w:w="2456" w:type="dxa"/>
            <w:tcBorders>
              <w:top w:val="single" w:sz="12" w:space="0" w:color="FFFFFF" w:themeColor="background1"/>
              <w:left w:val="single" w:sz="12" w:space="0" w:color="FFFFFF"/>
              <w:bottom w:val="single" w:sz="12" w:space="0" w:color="FFFFFF"/>
              <w:right w:val="single" w:sz="12" w:space="0" w:color="FFFFFF"/>
            </w:tcBorders>
          </w:tcPr>
          <w:p w14:paraId="426EB61E" w14:textId="77777777" w:rsidR="00B25402" w:rsidRPr="001F6A73" w:rsidRDefault="00B25402" w:rsidP="00933512">
            <w:pPr>
              <w:pStyle w:val="Titre5"/>
              <w:outlineLvl w:val="4"/>
            </w:pPr>
          </w:p>
        </w:tc>
        <w:tc>
          <w:tcPr>
            <w:tcW w:w="2331" w:type="dxa"/>
            <w:tcBorders>
              <w:top w:val="single" w:sz="12" w:space="0" w:color="FFFFFF" w:themeColor="background1"/>
              <w:left w:val="single" w:sz="12" w:space="0" w:color="FFFFFF"/>
              <w:bottom w:val="single" w:sz="12" w:space="0" w:color="FFFFFF"/>
              <w:right w:val="single" w:sz="12" w:space="0" w:color="FFFFFF"/>
            </w:tcBorders>
          </w:tcPr>
          <w:p w14:paraId="2C4D7923" w14:textId="77777777" w:rsidR="00B25402" w:rsidRPr="001F6A73" w:rsidRDefault="00B25402" w:rsidP="00933512">
            <w:pPr>
              <w:pStyle w:val="Titre5"/>
              <w:outlineLvl w:val="4"/>
            </w:pPr>
          </w:p>
        </w:tc>
        <w:tc>
          <w:tcPr>
            <w:tcW w:w="2331" w:type="dxa"/>
            <w:tcBorders>
              <w:top w:val="single" w:sz="12" w:space="0" w:color="FFFFFF" w:themeColor="background1"/>
              <w:left w:val="single" w:sz="12" w:space="0" w:color="FFFFFF"/>
              <w:bottom w:val="single" w:sz="12" w:space="0" w:color="FFFFFF"/>
              <w:right w:val="single" w:sz="12" w:space="0" w:color="FFFFFF"/>
            </w:tcBorders>
          </w:tcPr>
          <w:p w14:paraId="332CFE32" w14:textId="77777777" w:rsidR="00B25402" w:rsidRPr="001F6A73" w:rsidRDefault="00B25402" w:rsidP="00933512">
            <w:pPr>
              <w:pStyle w:val="Titre5"/>
              <w:outlineLvl w:val="4"/>
            </w:pPr>
          </w:p>
        </w:tc>
      </w:tr>
    </w:tbl>
    <w:p w14:paraId="3B34E764" w14:textId="33C48ACE" w:rsidR="001A7E18" w:rsidRPr="0025050B" w:rsidRDefault="006F4542" w:rsidP="001A7E18">
      <w:pPr>
        <w:rPr>
          <w:i/>
        </w:rPr>
      </w:pPr>
      <w:r>
        <w:rPr>
          <w:i/>
        </w:rPr>
        <w:t>En cas de</w:t>
      </w:r>
      <w:r w:rsidR="005C76BC" w:rsidRPr="0025050B">
        <w:rPr>
          <w:i/>
        </w:rPr>
        <w:t xml:space="preserve"> consortium ou d’un pool de mandataires</w:t>
      </w:r>
      <w:r>
        <w:rPr>
          <w:i/>
        </w:rPr>
        <w:t>, tous les membres</w:t>
      </w:r>
      <w:r w:rsidR="005C76BC" w:rsidRPr="0025050B">
        <w:rPr>
          <w:i/>
        </w:rPr>
        <w:t xml:space="preserve"> doivent signer le présent document. En signant le présent document, le</w:t>
      </w:r>
      <w:r>
        <w:rPr>
          <w:i/>
        </w:rPr>
        <w:t xml:space="preserve"> soumissionnaire s’engage sur son</w:t>
      </w:r>
      <w:r w:rsidR="005C76BC" w:rsidRPr="0025050B">
        <w:rPr>
          <w:i/>
        </w:rPr>
        <w:t xml:space="preserve"> contenu</w:t>
      </w:r>
      <w:r>
        <w:rPr>
          <w:i/>
        </w:rPr>
        <w:t>, mais également sur celui</w:t>
      </w:r>
      <w:r w:rsidR="005C76BC" w:rsidRPr="0025050B">
        <w:rPr>
          <w:i/>
        </w:rPr>
        <w:t xml:space="preserve"> de toutes les annexes qu’il fournit.</w:t>
      </w:r>
    </w:p>
    <w:p w14:paraId="779DB0AE" w14:textId="224E0A0A" w:rsidR="00276E2C" w:rsidRDefault="005C76BC" w:rsidP="001A7E18">
      <w:r w:rsidRPr="0025050B">
        <w:rPr>
          <w:i/>
        </w:rPr>
        <w:t>Ne sont valables que les signatures des personnes qui possèdent le pouvoir de signature pour engager l’entreprise ou le bureau</w:t>
      </w:r>
      <w:r w:rsidRPr="00A04219">
        <w:rPr>
          <w:i/>
        </w:rPr>
        <w:t>.</w:t>
      </w:r>
      <w:r w:rsidR="00F136B2" w:rsidRPr="00A04219">
        <w:rPr>
          <w:i/>
        </w:rPr>
        <w:t xml:space="preserve"> Si ces personnes ne sont pas mentionnées dans le registre du commerce, une procuration </w:t>
      </w:r>
      <w:r w:rsidR="00A04219" w:rsidRPr="00A04219">
        <w:rPr>
          <w:i/>
        </w:rPr>
        <w:t>doit être</w:t>
      </w:r>
      <w:r w:rsidR="00F136B2" w:rsidRPr="00A04219">
        <w:rPr>
          <w:i/>
        </w:rPr>
        <w:t xml:space="preserve"> fournie. Le nom des signataires et leur fonction doivent être indiqués de manière lisible</w:t>
      </w:r>
      <w:r w:rsidR="00A04219" w:rsidRPr="00A04219">
        <w:rPr>
          <w:i/>
        </w:rPr>
        <w:t>.</w:t>
      </w:r>
      <w:r w:rsidR="00276E2C">
        <w:br w:type="page"/>
      </w:r>
    </w:p>
    <w:sdt>
      <w:sdtPr>
        <w:rPr>
          <w:lang w:val="fr-FR"/>
        </w:rPr>
        <w:id w:val="1948501711"/>
        <w:docPartObj>
          <w:docPartGallery w:val="Table of Contents"/>
          <w:docPartUnique/>
        </w:docPartObj>
      </w:sdtPr>
      <w:sdtEndPr/>
      <w:sdtContent>
        <w:bookmarkStart w:id="3" w:name="_GoBack" w:displacedByCustomXml="prev"/>
        <w:bookmarkEnd w:id="3" w:displacedByCustomXml="prev"/>
        <w:p w14:paraId="0FC2962A" w14:textId="5415CCDF" w:rsidR="00B06D0E" w:rsidRDefault="001A7E18">
          <w:pPr>
            <w:pStyle w:val="TM1"/>
            <w:rPr>
              <w:rFonts w:eastAsiaTheme="minorEastAsia"/>
              <w:b w:val="0"/>
              <w:noProof/>
              <w:sz w:val="22"/>
              <w:lang w:eastAsia="fr-CH"/>
            </w:rPr>
          </w:pPr>
          <w:r>
            <w:fldChar w:fldCharType="begin"/>
          </w:r>
          <w:r>
            <w:instrText xml:space="preserve"> TOC \o "1-2" \h \z \u </w:instrText>
          </w:r>
          <w:r>
            <w:fldChar w:fldCharType="separate"/>
          </w:r>
          <w:hyperlink w:anchor="_Toc100572363" w:history="1">
            <w:r w:rsidR="00B06D0E" w:rsidRPr="00FF651D">
              <w:rPr>
                <w:rStyle w:val="Lienhypertexte"/>
                <w:noProof/>
              </w:rPr>
              <w:t>1.</w:t>
            </w:r>
            <w:r w:rsidR="00B06D0E">
              <w:rPr>
                <w:rFonts w:eastAsiaTheme="minorEastAsia"/>
                <w:b w:val="0"/>
                <w:noProof/>
                <w:sz w:val="22"/>
                <w:lang w:eastAsia="fr-CH"/>
              </w:rPr>
              <w:tab/>
            </w:r>
            <w:r w:rsidR="00B06D0E" w:rsidRPr="00FF651D">
              <w:rPr>
                <w:rStyle w:val="Lienhypertexte"/>
                <w:noProof/>
              </w:rPr>
              <w:t>INFORMATIONS GÉNÉRALES</w:t>
            </w:r>
            <w:r w:rsidR="00B06D0E">
              <w:rPr>
                <w:noProof/>
                <w:webHidden/>
              </w:rPr>
              <w:tab/>
            </w:r>
            <w:r w:rsidR="00B06D0E">
              <w:rPr>
                <w:noProof/>
                <w:webHidden/>
              </w:rPr>
              <w:fldChar w:fldCharType="begin"/>
            </w:r>
            <w:r w:rsidR="00B06D0E">
              <w:rPr>
                <w:noProof/>
                <w:webHidden/>
              </w:rPr>
              <w:instrText xml:space="preserve"> PAGEREF _Toc100572363 \h </w:instrText>
            </w:r>
            <w:r w:rsidR="00B06D0E">
              <w:rPr>
                <w:noProof/>
                <w:webHidden/>
              </w:rPr>
            </w:r>
            <w:r w:rsidR="00B06D0E">
              <w:rPr>
                <w:noProof/>
                <w:webHidden/>
              </w:rPr>
              <w:fldChar w:fldCharType="separate"/>
            </w:r>
            <w:r w:rsidR="00B06D0E">
              <w:rPr>
                <w:noProof/>
                <w:webHidden/>
              </w:rPr>
              <w:t>7</w:t>
            </w:r>
            <w:r w:rsidR="00B06D0E">
              <w:rPr>
                <w:noProof/>
                <w:webHidden/>
              </w:rPr>
              <w:fldChar w:fldCharType="end"/>
            </w:r>
          </w:hyperlink>
        </w:p>
        <w:p w14:paraId="3707861A" w14:textId="78F289D2" w:rsidR="00B06D0E" w:rsidRDefault="00B06D0E">
          <w:pPr>
            <w:pStyle w:val="TM2"/>
            <w:rPr>
              <w:rFonts w:eastAsiaTheme="minorEastAsia"/>
              <w:noProof/>
              <w:sz w:val="22"/>
              <w:lang w:eastAsia="fr-CH"/>
            </w:rPr>
          </w:pPr>
          <w:hyperlink w:anchor="_Toc100572364" w:history="1">
            <w:r w:rsidRPr="00FF651D">
              <w:rPr>
                <w:rStyle w:val="Lienhypertexte"/>
                <w:noProof/>
                <w14:scene3d>
                  <w14:camera w14:prst="orthographicFront"/>
                  <w14:lightRig w14:rig="threePt" w14:dir="t">
                    <w14:rot w14:lat="0" w14:lon="0" w14:rev="0"/>
                  </w14:lightRig>
                </w14:scene3d>
              </w:rPr>
              <w:t>1.1</w:t>
            </w:r>
            <w:r>
              <w:rPr>
                <w:rFonts w:eastAsiaTheme="minorEastAsia"/>
                <w:noProof/>
                <w:sz w:val="22"/>
                <w:lang w:eastAsia="fr-CH"/>
              </w:rPr>
              <w:tab/>
            </w:r>
            <w:r w:rsidRPr="00FF651D">
              <w:rPr>
                <w:rStyle w:val="Lienhypertexte"/>
                <w:noProof/>
              </w:rPr>
              <w:t>Nom de l’adjudicateur</w:t>
            </w:r>
            <w:r>
              <w:rPr>
                <w:noProof/>
                <w:webHidden/>
              </w:rPr>
              <w:tab/>
            </w:r>
            <w:r>
              <w:rPr>
                <w:noProof/>
                <w:webHidden/>
              </w:rPr>
              <w:fldChar w:fldCharType="begin"/>
            </w:r>
            <w:r>
              <w:rPr>
                <w:noProof/>
                <w:webHidden/>
              </w:rPr>
              <w:instrText xml:space="preserve"> PAGEREF _Toc100572364 \h </w:instrText>
            </w:r>
            <w:r>
              <w:rPr>
                <w:noProof/>
                <w:webHidden/>
              </w:rPr>
            </w:r>
            <w:r>
              <w:rPr>
                <w:noProof/>
                <w:webHidden/>
              </w:rPr>
              <w:fldChar w:fldCharType="separate"/>
            </w:r>
            <w:r>
              <w:rPr>
                <w:noProof/>
                <w:webHidden/>
              </w:rPr>
              <w:t>7</w:t>
            </w:r>
            <w:r>
              <w:rPr>
                <w:noProof/>
                <w:webHidden/>
              </w:rPr>
              <w:fldChar w:fldCharType="end"/>
            </w:r>
          </w:hyperlink>
        </w:p>
        <w:p w14:paraId="36B059CE" w14:textId="638B9D83" w:rsidR="00B06D0E" w:rsidRDefault="00B06D0E">
          <w:pPr>
            <w:pStyle w:val="TM2"/>
            <w:rPr>
              <w:rFonts w:eastAsiaTheme="minorEastAsia"/>
              <w:noProof/>
              <w:sz w:val="22"/>
              <w:lang w:eastAsia="fr-CH"/>
            </w:rPr>
          </w:pPr>
          <w:hyperlink w:anchor="_Toc100572365" w:history="1">
            <w:r w:rsidRPr="00FF651D">
              <w:rPr>
                <w:rStyle w:val="Lienhypertexte"/>
                <w:noProof/>
                <w14:scene3d>
                  <w14:camera w14:prst="orthographicFront"/>
                  <w14:lightRig w14:rig="threePt" w14:dir="t">
                    <w14:rot w14:lat="0" w14:lon="0" w14:rev="0"/>
                  </w14:lightRig>
                </w14:scene3d>
              </w:rPr>
              <w:t>1.2</w:t>
            </w:r>
            <w:r>
              <w:rPr>
                <w:rFonts w:eastAsiaTheme="minorEastAsia"/>
                <w:noProof/>
                <w:sz w:val="22"/>
                <w:lang w:eastAsia="fr-CH"/>
              </w:rPr>
              <w:tab/>
            </w:r>
            <w:r w:rsidRPr="00FF651D">
              <w:rPr>
                <w:rStyle w:val="Lienhypertexte"/>
                <w:noProof/>
              </w:rPr>
              <w:t>Nom et adresse de l’organisateur de la procédure</w:t>
            </w:r>
            <w:r>
              <w:rPr>
                <w:noProof/>
                <w:webHidden/>
              </w:rPr>
              <w:tab/>
            </w:r>
            <w:r>
              <w:rPr>
                <w:noProof/>
                <w:webHidden/>
              </w:rPr>
              <w:fldChar w:fldCharType="begin"/>
            </w:r>
            <w:r>
              <w:rPr>
                <w:noProof/>
                <w:webHidden/>
              </w:rPr>
              <w:instrText xml:space="preserve"> PAGEREF _Toc100572365 \h </w:instrText>
            </w:r>
            <w:r>
              <w:rPr>
                <w:noProof/>
                <w:webHidden/>
              </w:rPr>
            </w:r>
            <w:r>
              <w:rPr>
                <w:noProof/>
                <w:webHidden/>
              </w:rPr>
              <w:fldChar w:fldCharType="separate"/>
            </w:r>
            <w:r>
              <w:rPr>
                <w:noProof/>
                <w:webHidden/>
              </w:rPr>
              <w:t>7</w:t>
            </w:r>
            <w:r>
              <w:rPr>
                <w:noProof/>
                <w:webHidden/>
              </w:rPr>
              <w:fldChar w:fldCharType="end"/>
            </w:r>
          </w:hyperlink>
        </w:p>
        <w:p w14:paraId="2671FCD1" w14:textId="69AC05E1" w:rsidR="00B06D0E" w:rsidRDefault="00B06D0E">
          <w:pPr>
            <w:pStyle w:val="TM2"/>
            <w:rPr>
              <w:rFonts w:eastAsiaTheme="minorEastAsia"/>
              <w:noProof/>
              <w:sz w:val="22"/>
              <w:lang w:eastAsia="fr-CH"/>
            </w:rPr>
          </w:pPr>
          <w:hyperlink w:anchor="_Toc100572366" w:history="1">
            <w:r w:rsidRPr="00FF651D">
              <w:rPr>
                <w:rStyle w:val="Lienhypertexte"/>
                <w:noProof/>
                <w14:scene3d>
                  <w14:camera w14:prst="orthographicFront"/>
                  <w14:lightRig w14:rig="threePt" w14:dir="t">
                    <w14:rot w14:lat="0" w14:lon="0" w14:rev="0"/>
                  </w14:lightRig>
                </w14:scene3d>
              </w:rPr>
              <w:t>1.3</w:t>
            </w:r>
            <w:r>
              <w:rPr>
                <w:rFonts w:eastAsiaTheme="minorEastAsia"/>
                <w:noProof/>
                <w:sz w:val="22"/>
                <w:lang w:eastAsia="fr-CH"/>
              </w:rPr>
              <w:tab/>
            </w:r>
            <w:r w:rsidRPr="00FF651D">
              <w:rPr>
                <w:rStyle w:val="Lienhypertexte"/>
                <w:noProof/>
              </w:rPr>
              <w:t>Nature et importance du marché</w:t>
            </w:r>
            <w:r>
              <w:rPr>
                <w:noProof/>
                <w:webHidden/>
              </w:rPr>
              <w:tab/>
            </w:r>
            <w:r>
              <w:rPr>
                <w:noProof/>
                <w:webHidden/>
              </w:rPr>
              <w:fldChar w:fldCharType="begin"/>
            </w:r>
            <w:r>
              <w:rPr>
                <w:noProof/>
                <w:webHidden/>
              </w:rPr>
              <w:instrText xml:space="preserve"> PAGEREF _Toc100572366 \h </w:instrText>
            </w:r>
            <w:r>
              <w:rPr>
                <w:noProof/>
                <w:webHidden/>
              </w:rPr>
            </w:r>
            <w:r>
              <w:rPr>
                <w:noProof/>
                <w:webHidden/>
              </w:rPr>
              <w:fldChar w:fldCharType="separate"/>
            </w:r>
            <w:r>
              <w:rPr>
                <w:noProof/>
                <w:webHidden/>
              </w:rPr>
              <w:t>7</w:t>
            </w:r>
            <w:r>
              <w:rPr>
                <w:noProof/>
                <w:webHidden/>
              </w:rPr>
              <w:fldChar w:fldCharType="end"/>
            </w:r>
          </w:hyperlink>
        </w:p>
        <w:p w14:paraId="7DFCB49D" w14:textId="44572666" w:rsidR="00B06D0E" w:rsidRDefault="00B06D0E">
          <w:pPr>
            <w:pStyle w:val="TM2"/>
            <w:rPr>
              <w:rFonts w:eastAsiaTheme="minorEastAsia"/>
              <w:noProof/>
              <w:sz w:val="22"/>
              <w:lang w:eastAsia="fr-CH"/>
            </w:rPr>
          </w:pPr>
          <w:hyperlink w:anchor="_Toc100572367" w:history="1">
            <w:r w:rsidRPr="00FF651D">
              <w:rPr>
                <w:rStyle w:val="Lienhypertexte"/>
                <w:noProof/>
                <w14:scene3d>
                  <w14:camera w14:prst="orthographicFront"/>
                  <w14:lightRig w14:rig="threePt" w14:dir="t">
                    <w14:rot w14:lat="0" w14:lon="0" w14:rev="0"/>
                  </w14:lightRig>
                </w14:scene3d>
              </w:rPr>
              <w:t>1.4</w:t>
            </w:r>
            <w:r>
              <w:rPr>
                <w:rFonts w:eastAsiaTheme="minorEastAsia"/>
                <w:noProof/>
                <w:sz w:val="22"/>
                <w:lang w:eastAsia="fr-CH"/>
              </w:rPr>
              <w:tab/>
            </w:r>
            <w:r w:rsidRPr="00FF651D">
              <w:rPr>
                <w:rStyle w:val="Lienhypertexte"/>
                <w:noProof/>
              </w:rPr>
              <w:t>Coût de l’ouvrage</w:t>
            </w:r>
            <w:r>
              <w:rPr>
                <w:noProof/>
                <w:webHidden/>
              </w:rPr>
              <w:tab/>
            </w:r>
            <w:r>
              <w:rPr>
                <w:noProof/>
                <w:webHidden/>
              </w:rPr>
              <w:fldChar w:fldCharType="begin"/>
            </w:r>
            <w:r>
              <w:rPr>
                <w:noProof/>
                <w:webHidden/>
              </w:rPr>
              <w:instrText xml:space="preserve"> PAGEREF _Toc100572367 \h </w:instrText>
            </w:r>
            <w:r>
              <w:rPr>
                <w:noProof/>
                <w:webHidden/>
              </w:rPr>
            </w:r>
            <w:r>
              <w:rPr>
                <w:noProof/>
                <w:webHidden/>
              </w:rPr>
              <w:fldChar w:fldCharType="separate"/>
            </w:r>
            <w:r>
              <w:rPr>
                <w:noProof/>
                <w:webHidden/>
              </w:rPr>
              <w:t>8</w:t>
            </w:r>
            <w:r>
              <w:rPr>
                <w:noProof/>
                <w:webHidden/>
              </w:rPr>
              <w:fldChar w:fldCharType="end"/>
            </w:r>
          </w:hyperlink>
        </w:p>
        <w:p w14:paraId="62A9F14E" w14:textId="7FFF490E" w:rsidR="00B06D0E" w:rsidRDefault="00B06D0E">
          <w:pPr>
            <w:pStyle w:val="TM1"/>
            <w:rPr>
              <w:rFonts w:eastAsiaTheme="minorEastAsia"/>
              <w:b w:val="0"/>
              <w:noProof/>
              <w:sz w:val="22"/>
              <w:lang w:eastAsia="fr-CH"/>
            </w:rPr>
          </w:pPr>
          <w:hyperlink w:anchor="_Toc100572368" w:history="1">
            <w:r w:rsidRPr="00FF651D">
              <w:rPr>
                <w:rStyle w:val="Lienhypertexte"/>
                <w:noProof/>
              </w:rPr>
              <w:t>2.</w:t>
            </w:r>
            <w:r>
              <w:rPr>
                <w:rFonts w:eastAsiaTheme="minorEastAsia"/>
                <w:b w:val="0"/>
                <w:noProof/>
                <w:sz w:val="22"/>
                <w:lang w:eastAsia="fr-CH"/>
              </w:rPr>
              <w:tab/>
            </w:r>
            <w:r w:rsidRPr="00FF651D">
              <w:rPr>
                <w:rStyle w:val="Lienhypertexte"/>
                <w:noProof/>
              </w:rPr>
              <w:t>CONSTITUTION DES ÉQUIPES</w:t>
            </w:r>
            <w:r>
              <w:rPr>
                <w:noProof/>
                <w:webHidden/>
              </w:rPr>
              <w:tab/>
            </w:r>
            <w:r>
              <w:rPr>
                <w:noProof/>
                <w:webHidden/>
              </w:rPr>
              <w:fldChar w:fldCharType="begin"/>
            </w:r>
            <w:r>
              <w:rPr>
                <w:noProof/>
                <w:webHidden/>
              </w:rPr>
              <w:instrText xml:space="preserve"> PAGEREF _Toc100572368 \h </w:instrText>
            </w:r>
            <w:r>
              <w:rPr>
                <w:noProof/>
                <w:webHidden/>
              </w:rPr>
            </w:r>
            <w:r>
              <w:rPr>
                <w:noProof/>
                <w:webHidden/>
              </w:rPr>
              <w:fldChar w:fldCharType="separate"/>
            </w:r>
            <w:r>
              <w:rPr>
                <w:noProof/>
                <w:webHidden/>
              </w:rPr>
              <w:t>9</w:t>
            </w:r>
            <w:r>
              <w:rPr>
                <w:noProof/>
                <w:webHidden/>
              </w:rPr>
              <w:fldChar w:fldCharType="end"/>
            </w:r>
          </w:hyperlink>
        </w:p>
        <w:p w14:paraId="2C9B2A5C" w14:textId="6DF504F8" w:rsidR="00B06D0E" w:rsidRDefault="00B06D0E">
          <w:pPr>
            <w:pStyle w:val="TM2"/>
            <w:rPr>
              <w:rFonts w:eastAsiaTheme="minorEastAsia"/>
              <w:noProof/>
              <w:sz w:val="22"/>
              <w:lang w:eastAsia="fr-CH"/>
            </w:rPr>
          </w:pPr>
          <w:hyperlink w:anchor="_Toc100572369" w:history="1">
            <w:r w:rsidRPr="00FF651D">
              <w:rPr>
                <w:rStyle w:val="Lienhypertexte"/>
                <w:noProof/>
                <w14:scene3d>
                  <w14:camera w14:prst="orthographicFront"/>
                  <w14:lightRig w14:rig="threePt" w14:dir="t">
                    <w14:rot w14:lat="0" w14:lon="0" w14:rev="0"/>
                  </w14:lightRig>
                </w14:scene3d>
              </w:rPr>
              <w:t>2.1</w:t>
            </w:r>
            <w:r>
              <w:rPr>
                <w:rFonts w:eastAsiaTheme="minorEastAsia"/>
                <w:noProof/>
                <w:sz w:val="22"/>
                <w:lang w:eastAsia="fr-CH"/>
              </w:rPr>
              <w:tab/>
            </w:r>
            <w:r w:rsidRPr="00FF651D">
              <w:rPr>
                <w:rStyle w:val="Lienhypertexte"/>
                <w:noProof/>
              </w:rPr>
              <w:t>Compétences requises</w:t>
            </w:r>
            <w:r>
              <w:rPr>
                <w:noProof/>
                <w:webHidden/>
              </w:rPr>
              <w:tab/>
            </w:r>
            <w:r>
              <w:rPr>
                <w:noProof/>
                <w:webHidden/>
              </w:rPr>
              <w:fldChar w:fldCharType="begin"/>
            </w:r>
            <w:r>
              <w:rPr>
                <w:noProof/>
                <w:webHidden/>
              </w:rPr>
              <w:instrText xml:space="preserve"> PAGEREF _Toc100572369 \h </w:instrText>
            </w:r>
            <w:r>
              <w:rPr>
                <w:noProof/>
                <w:webHidden/>
              </w:rPr>
            </w:r>
            <w:r>
              <w:rPr>
                <w:noProof/>
                <w:webHidden/>
              </w:rPr>
              <w:fldChar w:fldCharType="separate"/>
            </w:r>
            <w:r>
              <w:rPr>
                <w:noProof/>
                <w:webHidden/>
              </w:rPr>
              <w:t>9</w:t>
            </w:r>
            <w:r>
              <w:rPr>
                <w:noProof/>
                <w:webHidden/>
              </w:rPr>
              <w:fldChar w:fldCharType="end"/>
            </w:r>
          </w:hyperlink>
        </w:p>
        <w:p w14:paraId="57B4C9E9" w14:textId="351B6681" w:rsidR="00B06D0E" w:rsidRDefault="00B06D0E">
          <w:pPr>
            <w:pStyle w:val="TM2"/>
            <w:rPr>
              <w:rFonts w:eastAsiaTheme="minorEastAsia"/>
              <w:noProof/>
              <w:sz w:val="22"/>
              <w:lang w:eastAsia="fr-CH"/>
            </w:rPr>
          </w:pPr>
          <w:hyperlink w:anchor="_Toc100572370" w:history="1">
            <w:r w:rsidRPr="00FF651D">
              <w:rPr>
                <w:rStyle w:val="Lienhypertexte"/>
                <w:noProof/>
                <w14:scene3d>
                  <w14:camera w14:prst="orthographicFront"/>
                  <w14:lightRig w14:rig="threePt" w14:dir="t">
                    <w14:rot w14:lat="0" w14:lon="0" w14:rev="0"/>
                  </w14:lightRig>
                </w14:scene3d>
              </w:rPr>
              <w:t>2.2</w:t>
            </w:r>
            <w:r>
              <w:rPr>
                <w:rFonts w:eastAsiaTheme="minorEastAsia"/>
                <w:noProof/>
                <w:sz w:val="22"/>
                <w:lang w:eastAsia="fr-CH"/>
              </w:rPr>
              <w:tab/>
            </w:r>
            <w:r w:rsidRPr="00FF651D">
              <w:rPr>
                <w:rStyle w:val="Lienhypertexte"/>
                <w:noProof/>
              </w:rPr>
              <w:t>Préimplication</w:t>
            </w:r>
            <w:r>
              <w:rPr>
                <w:noProof/>
                <w:webHidden/>
              </w:rPr>
              <w:tab/>
            </w:r>
            <w:r>
              <w:rPr>
                <w:noProof/>
                <w:webHidden/>
              </w:rPr>
              <w:fldChar w:fldCharType="begin"/>
            </w:r>
            <w:r>
              <w:rPr>
                <w:noProof/>
                <w:webHidden/>
              </w:rPr>
              <w:instrText xml:space="preserve"> PAGEREF _Toc100572370 \h </w:instrText>
            </w:r>
            <w:r>
              <w:rPr>
                <w:noProof/>
                <w:webHidden/>
              </w:rPr>
            </w:r>
            <w:r>
              <w:rPr>
                <w:noProof/>
                <w:webHidden/>
              </w:rPr>
              <w:fldChar w:fldCharType="separate"/>
            </w:r>
            <w:r>
              <w:rPr>
                <w:noProof/>
                <w:webHidden/>
              </w:rPr>
              <w:t>10</w:t>
            </w:r>
            <w:r>
              <w:rPr>
                <w:noProof/>
                <w:webHidden/>
              </w:rPr>
              <w:fldChar w:fldCharType="end"/>
            </w:r>
          </w:hyperlink>
        </w:p>
        <w:p w14:paraId="4DB2DC37" w14:textId="71A8CAC7" w:rsidR="00B06D0E" w:rsidRDefault="00B06D0E">
          <w:pPr>
            <w:pStyle w:val="TM2"/>
            <w:rPr>
              <w:rFonts w:eastAsiaTheme="minorEastAsia"/>
              <w:noProof/>
              <w:sz w:val="22"/>
              <w:lang w:eastAsia="fr-CH"/>
            </w:rPr>
          </w:pPr>
          <w:hyperlink w:anchor="_Toc100572371" w:history="1">
            <w:r w:rsidRPr="00FF651D">
              <w:rPr>
                <w:rStyle w:val="Lienhypertexte"/>
                <w:noProof/>
                <w14:scene3d>
                  <w14:camera w14:prst="orthographicFront"/>
                  <w14:lightRig w14:rig="threePt" w14:dir="t">
                    <w14:rot w14:lat="0" w14:lon="0" w14:rev="0"/>
                  </w14:lightRig>
                </w14:scene3d>
              </w:rPr>
              <w:t>2.3</w:t>
            </w:r>
            <w:r>
              <w:rPr>
                <w:rFonts w:eastAsiaTheme="minorEastAsia"/>
                <w:noProof/>
                <w:sz w:val="22"/>
                <w:lang w:eastAsia="fr-CH"/>
              </w:rPr>
              <w:tab/>
            </w:r>
            <w:r w:rsidRPr="00FF651D">
              <w:rPr>
                <w:rStyle w:val="Lienhypertexte"/>
                <w:noProof/>
              </w:rPr>
              <w:t>Association d’entreprises (consortium) ou de bureaux</w:t>
            </w:r>
            <w:r>
              <w:rPr>
                <w:noProof/>
                <w:webHidden/>
              </w:rPr>
              <w:tab/>
            </w:r>
            <w:r>
              <w:rPr>
                <w:noProof/>
                <w:webHidden/>
              </w:rPr>
              <w:fldChar w:fldCharType="begin"/>
            </w:r>
            <w:r>
              <w:rPr>
                <w:noProof/>
                <w:webHidden/>
              </w:rPr>
              <w:instrText xml:space="preserve"> PAGEREF _Toc100572371 \h </w:instrText>
            </w:r>
            <w:r>
              <w:rPr>
                <w:noProof/>
                <w:webHidden/>
              </w:rPr>
            </w:r>
            <w:r>
              <w:rPr>
                <w:noProof/>
                <w:webHidden/>
              </w:rPr>
              <w:fldChar w:fldCharType="separate"/>
            </w:r>
            <w:r>
              <w:rPr>
                <w:noProof/>
                <w:webHidden/>
              </w:rPr>
              <w:t>12</w:t>
            </w:r>
            <w:r>
              <w:rPr>
                <w:noProof/>
                <w:webHidden/>
              </w:rPr>
              <w:fldChar w:fldCharType="end"/>
            </w:r>
          </w:hyperlink>
        </w:p>
        <w:p w14:paraId="61B70B63" w14:textId="36278D1D" w:rsidR="00B06D0E" w:rsidRDefault="00B06D0E">
          <w:pPr>
            <w:pStyle w:val="TM2"/>
            <w:rPr>
              <w:rFonts w:eastAsiaTheme="minorEastAsia"/>
              <w:noProof/>
              <w:sz w:val="22"/>
              <w:lang w:eastAsia="fr-CH"/>
            </w:rPr>
          </w:pPr>
          <w:hyperlink w:anchor="_Toc100572372" w:history="1">
            <w:r w:rsidRPr="00FF651D">
              <w:rPr>
                <w:rStyle w:val="Lienhypertexte"/>
                <w:noProof/>
                <w14:scene3d>
                  <w14:camera w14:prst="orthographicFront"/>
                  <w14:lightRig w14:rig="threePt" w14:dir="t">
                    <w14:rot w14:lat="0" w14:lon="0" w14:rev="0"/>
                  </w14:lightRig>
                </w14:scene3d>
              </w:rPr>
              <w:t>2.4</w:t>
            </w:r>
            <w:r>
              <w:rPr>
                <w:rFonts w:eastAsiaTheme="minorEastAsia"/>
                <w:noProof/>
                <w:sz w:val="22"/>
                <w:lang w:eastAsia="fr-CH"/>
              </w:rPr>
              <w:tab/>
            </w:r>
            <w:r w:rsidRPr="00FF651D">
              <w:rPr>
                <w:rStyle w:val="Lienhypertexte"/>
                <w:noProof/>
              </w:rPr>
              <w:t>Sous-traitance</w:t>
            </w:r>
            <w:r>
              <w:rPr>
                <w:noProof/>
                <w:webHidden/>
              </w:rPr>
              <w:tab/>
            </w:r>
            <w:r>
              <w:rPr>
                <w:noProof/>
                <w:webHidden/>
              </w:rPr>
              <w:fldChar w:fldCharType="begin"/>
            </w:r>
            <w:r>
              <w:rPr>
                <w:noProof/>
                <w:webHidden/>
              </w:rPr>
              <w:instrText xml:space="preserve"> PAGEREF _Toc100572372 \h </w:instrText>
            </w:r>
            <w:r>
              <w:rPr>
                <w:noProof/>
                <w:webHidden/>
              </w:rPr>
            </w:r>
            <w:r>
              <w:rPr>
                <w:noProof/>
                <w:webHidden/>
              </w:rPr>
              <w:fldChar w:fldCharType="separate"/>
            </w:r>
            <w:r>
              <w:rPr>
                <w:noProof/>
                <w:webHidden/>
              </w:rPr>
              <w:t>12</w:t>
            </w:r>
            <w:r>
              <w:rPr>
                <w:noProof/>
                <w:webHidden/>
              </w:rPr>
              <w:fldChar w:fldCharType="end"/>
            </w:r>
          </w:hyperlink>
        </w:p>
        <w:p w14:paraId="463CB3E6" w14:textId="192A21ED" w:rsidR="00B06D0E" w:rsidRDefault="00B06D0E">
          <w:pPr>
            <w:pStyle w:val="TM1"/>
            <w:rPr>
              <w:rFonts w:eastAsiaTheme="minorEastAsia"/>
              <w:b w:val="0"/>
              <w:noProof/>
              <w:sz w:val="22"/>
              <w:lang w:eastAsia="fr-CH"/>
            </w:rPr>
          </w:pPr>
          <w:hyperlink w:anchor="_Toc100572373" w:history="1">
            <w:r w:rsidRPr="00FF651D">
              <w:rPr>
                <w:rStyle w:val="Lienhypertexte"/>
                <w:noProof/>
              </w:rPr>
              <w:t>3.</w:t>
            </w:r>
            <w:r>
              <w:rPr>
                <w:rFonts w:eastAsiaTheme="minorEastAsia"/>
                <w:b w:val="0"/>
                <w:noProof/>
                <w:sz w:val="22"/>
                <w:lang w:eastAsia="fr-CH"/>
              </w:rPr>
              <w:tab/>
            </w:r>
            <w:r w:rsidRPr="00FF651D">
              <w:rPr>
                <w:rStyle w:val="Lienhypertexte"/>
                <w:noProof/>
              </w:rPr>
              <w:t>COMIT</w:t>
            </w:r>
            <w:r w:rsidRPr="00FF651D">
              <w:rPr>
                <w:rStyle w:val="Lienhypertexte"/>
                <w:rFonts w:cstheme="majorHAnsi"/>
                <w:noProof/>
              </w:rPr>
              <w:t>É</w:t>
            </w:r>
            <w:r w:rsidRPr="00FF651D">
              <w:rPr>
                <w:rStyle w:val="Lienhypertexte"/>
                <w:noProof/>
              </w:rPr>
              <w:t xml:space="preserve"> D’</w:t>
            </w:r>
            <w:r w:rsidRPr="00FF651D">
              <w:rPr>
                <w:rStyle w:val="Lienhypertexte"/>
                <w:rFonts w:cstheme="majorHAnsi"/>
                <w:noProof/>
              </w:rPr>
              <w:t>É</w:t>
            </w:r>
            <w:r w:rsidRPr="00FF651D">
              <w:rPr>
                <w:rStyle w:val="Lienhypertexte"/>
                <w:noProof/>
              </w:rPr>
              <w:t>VALUATION</w:t>
            </w:r>
            <w:r>
              <w:rPr>
                <w:noProof/>
                <w:webHidden/>
              </w:rPr>
              <w:tab/>
            </w:r>
            <w:r>
              <w:rPr>
                <w:noProof/>
                <w:webHidden/>
              </w:rPr>
              <w:fldChar w:fldCharType="begin"/>
            </w:r>
            <w:r>
              <w:rPr>
                <w:noProof/>
                <w:webHidden/>
              </w:rPr>
              <w:instrText xml:space="preserve"> PAGEREF _Toc100572373 \h </w:instrText>
            </w:r>
            <w:r>
              <w:rPr>
                <w:noProof/>
                <w:webHidden/>
              </w:rPr>
            </w:r>
            <w:r>
              <w:rPr>
                <w:noProof/>
                <w:webHidden/>
              </w:rPr>
              <w:fldChar w:fldCharType="separate"/>
            </w:r>
            <w:r>
              <w:rPr>
                <w:noProof/>
                <w:webHidden/>
              </w:rPr>
              <w:t>13</w:t>
            </w:r>
            <w:r>
              <w:rPr>
                <w:noProof/>
                <w:webHidden/>
              </w:rPr>
              <w:fldChar w:fldCharType="end"/>
            </w:r>
          </w:hyperlink>
        </w:p>
        <w:p w14:paraId="21CE5DB7" w14:textId="57F09029" w:rsidR="00B06D0E" w:rsidRDefault="00B06D0E">
          <w:pPr>
            <w:pStyle w:val="TM2"/>
            <w:rPr>
              <w:rFonts w:eastAsiaTheme="minorEastAsia"/>
              <w:noProof/>
              <w:sz w:val="22"/>
              <w:lang w:eastAsia="fr-CH"/>
            </w:rPr>
          </w:pPr>
          <w:hyperlink w:anchor="_Toc100572374" w:history="1">
            <w:r w:rsidRPr="00FF651D">
              <w:rPr>
                <w:rStyle w:val="Lienhypertexte"/>
                <w:noProof/>
                <w14:scene3d>
                  <w14:camera w14:prst="orthographicFront"/>
                  <w14:lightRig w14:rig="threePt" w14:dir="t">
                    <w14:rot w14:lat="0" w14:lon="0" w14:rev="0"/>
                  </w14:lightRig>
                </w14:scene3d>
              </w:rPr>
              <w:t>3.1</w:t>
            </w:r>
            <w:r>
              <w:rPr>
                <w:rFonts w:eastAsiaTheme="minorEastAsia"/>
                <w:noProof/>
                <w:sz w:val="22"/>
                <w:lang w:eastAsia="fr-CH"/>
              </w:rPr>
              <w:tab/>
            </w:r>
            <w:r w:rsidRPr="00FF651D">
              <w:rPr>
                <w:rStyle w:val="Lienhypertexte"/>
                <w:noProof/>
              </w:rPr>
              <w:t>Composition</w:t>
            </w:r>
            <w:r>
              <w:rPr>
                <w:noProof/>
                <w:webHidden/>
              </w:rPr>
              <w:tab/>
            </w:r>
            <w:r>
              <w:rPr>
                <w:noProof/>
                <w:webHidden/>
              </w:rPr>
              <w:fldChar w:fldCharType="begin"/>
            </w:r>
            <w:r>
              <w:rPr>
                <w:noProof/>
                <w:webHidden/>
              </w:rPr>
              <w:instrText xml:space="preserve"> PAGEREF _Toc100572374 \h </w:instrText>
            </w:r>
            <w:r>
              <w:rPr>
                <w:noProof/>
                <w:webHidden/>
              </w:rPr>
            </w:r>
            <w:r>
              <w:rPr>
                <w:noProof/>
                <w:webHidden/>
              </w:rPr>
              <w:fldChar w:fldCharType="separate"/>
            </w:r>
            <w:r>
              <w:rPr>
                <w:noProof/>
                <w:webHidden/>
              </w:rPr>
              <w:t>13</w:t>
            </w:r>
            <w:r>
              <w:rPr>
                <w:noProof/>
                <w:webHidden/>
              </w:rPr>
              <w:fldChar w:fldCharType="end"/>
            </w:r>
          </w:hyperlink>
        </w:p>
        <w:p w14:paraId="04EE032F" w14:textId="244D273A" w:rsidR="00B06D0E" w:rsidRDefault="00B06D0E">
          <w:pPr>
            <w:pStyle w:val="TM2"/>
            <w:rPr>
              <w:rFonts w:eastAsiaTheme="minorEastAsia"/>
              <w:noProof/>
              <w:sz w:val="22"/>
              <w:lang w:eastAsia="fr-CH"/>
            </w:rPr>
          </w:pPr>
          <w:hyperlink w:anchor="_Toc100572375" w:history="1">
            <w:r w:rsidRPr="00FF651D">
              <w:rPr>
                <w:rStyle w:val="Lienhypertexte"/>
                <w:noProof/>
                <w14:scene3d>
                  <w14:camera w14:prst="orthographicFront"/>
                  <w14:lightRig w14:rig="threePt" w14:dir="t">
                    <w14:rot w14:lat="0" w14:lon="0" w14:rev="0"/>
                  </w14:lightRig>
                </w14:scene3d>
              </w:rPr>
              <w:t>3.2</w:t>
            </w:r>
            <w:r>
              <w:rPr>
                <w:rFonts w:eastAsiaTheme="minorEastAsia"/>
                <w:noProof/>
                <w:sz w:val="22"/>
                <w:lang w:eastAsia="fr-CH"/>
              </w:rPr>
              <w:tab/>
            </w:r>
            <w:r w:rsidRPr="00FF651D">
              <w:rPr>
                <w:rStyle w:val="Lienhypertexte"/>
                <w:noProof/>
              </w:rPr>
              <w:t>Conflit d’intérêt et récusation</w:t>
            </w:r>
            <w:r>
              <w:rPr>
                <w:noProof/>
                <w:webHidden/>
              </w:rPr>
              <w:tab/>
            </w:r>
            <w:r>
              <w:rPr>
                <w:noProof/>
                <w:webHidden/>
              </w:rPr>
              <w:fldChar w:fldCharType="begin"/>
            </w:r>
            <w:r>
              <w:rPr>
                <w:noProof/>
                <w:webHidden/>
              </w:rPr>
              <w:instrText xml:space="preserve"> PAGEREF _Toc100572375 \h </w:instrText>
            </w:r>
            <w:r>
              <w:rPr>
                <w:noProof/>
                <w:webHidden/>
              </w:rPr>
            </w:r>
            <w:r>
              <w:rPr>
                <w:noProof/>
                <w:webHidden/>
              </w:rPr>
              <w:fldChar w:fldCharType="separate"/>
            </w:r>
            <w:r>
              <w:rPr>
                <w:noProof/>
                <w:webHidden/>
              </w:rPr>
              <w:t>14</w:t>
            </w:r>
            <w:r>
              <w:rPr>
                <w:noProof/>
                <w:webHidden/>
              </w:rPr>
              <w:fldChar w:fldCharType="end"/>
            </w:r>
          </w:hyperlink>
        </w:p>
        <w:p w14:paraId="39FCE36A" w14:textId="0E018F98" w:rsidR="00B06D0E" w:rsidRDefault="00B06D0E">
          <w:pPr>
            <w:pStyle w:val="TM1"/>
            <w:rPr>
              <w:rFonts w:eastAsiaTheme="minorEastAsia"/>
              <w:b w:val="0"/>
              <w:noProof/>
              <w:sz w:val="22"/>
              <w:lang w:eastAsia="fr-CH"/>
            </w:rPr>
          </w:pPr>
          <w:hyperlink w:anchor="_Toc100572376" w:history="1">
            <w:r w:rsidRPr="00FF651D">
              <w:rPr>
                <w:rStyle w:val="Lienhypertexte"/>
                <w:noProof/>
              </w:rPr>
              <w:t>4.</w:t>
            </w:r>
            <w:r>
              <w:rPr>
                <w:rFonts w:eastAsiaTheme="minorEastAsia"/>
                <w:b w:val="0"/>
                <w:noProof/>
                <w:sz w:val="22"/>
                <w:lang w:eastAsia="fr-CH"/>
              </w:rPr>
              <w:tab/>
            </w:r>
            <w:r w:rsidRPr="00FF651D">
              <w:rPr>
                <w:rStyle w:val="Lienhypertexte"/>
                <w:noProof/>
              </w:rPr>
              <w:t>CALENDRIER</w:t>
            </w:r>
            <w:r>
              <w:rPr>
                <w:noProof/>
                <w:webHidden/>
              </w:rPr>
              <w:tab/>
            </w:r>
            <w:r>
              <w:rPr>
                <w:noProof/>
                <w:webHidden/>
              </w:rPr>
              <w:fldChar w:fldCharType="begin"/>
            </w:r>
            <w:r>
              <w:rPr>
                <w:noProof/>
                <w:webHidden/>
              </w:rPr>
              <w:instrText xml:space="preserve"> PAGEREF _Toc100572376 \h </w:instrText>
            </w:r>
            <w:r>
              <w:rPr>
                <w:noProof/>
                <w:webHidden/>
              </w:rPr>
            </w:r>
            <w:r>
              <w:rPr>
                <w:noProof/>
                <w:webHidden/>
              </w:rPr>
              <w:fldChar w:fldCharType="separate"/>
            </w:r>
            <w:r>
              <w:rPr>
                <w:noProof/>
                <w:webHidden/>
              </w:rPr>
              <w:t>14</w:t>
            </w:r>
            <w:r>
              <w:rPr>
                <w:noProof/>
                <w:webHidden/>
              </w:rPr>
              <w:fldChar w:fldCharType="end"/>
            </w:r>
          </w:hyperlink>
        </w:p>
        <w:p w14:paraId="35AD1BF8" w14:textId="0E118372" w:rsidR="00B06D0E" w:rsidRDefault="00B06D0E">
          <w:pPr>
            <w:pStyle w:val="TM2"/>
            <w:rPr>
              <w:rFonts w:eastAsiaTheme="minorEastAsia"/>
              <w:noProof/>
              <w:sz w:val="22"/>
              <w:lang w:eastAsia="fr-CH"/>
            </w:rPr>
          </w:pPr>
          <w:hyperlink w:anchor="_Toc100572377" w:history="1">
            <w:r w:rsidRPr="00FF651D">
              <w:rPr>
                <w:rStyle w:val="Lienhypertexte"/>
                <w:noProof/>
                <w14:scene3d>
                  <w14:camera w14:prst="orthographicFront"/>
                  <w14:lightRig w14:rig="threePt" w14:dir="t">
                    <w14:rot w14:lat="0" w14:lon="0" w14:rev="0"/>
                  </w14:lightRig>
                </w14:scene3d>
              </w:rPr>
              <w:t>4.1</w:t>
            </w:r>
            <w:r>
              <w:rPr>
                <w:rFonts w:eastAsiaTheme="minorEastAsia"/>
                <w:noProof/>
                <w:sz w:val="22"/>
                <w:lang w:eastAsia="fr-CH"/>
              </w:rPr>
              <w:tab/>
            </w:r>
            <w:r w:rsidRPr="00FF651D">
              <w:rPr>
                <w:rStyle w:val="Lienhypertexte"/>
                <w:noProof/>
              </w:rPr>
              <w:t>Calendrier général</w:t>
            </w:r>
            <w:r>
              <w:rPr>
                <w:noProof/>
                <w:webHidden/>
              </w:rPr>
              <w:tab/>
            </w:r>
            <w:r>
              <w:rPr>
                <w:noProof/>
                <w:webHidden/>
              </w:rPr>
              <w:fldChar w:fldCharType="begin"/>
            </w:r>
            <w:r>
              <w:rPr>
                <w:noProof/>
                <w:webHidden/>
              </w:rPr>
              <w:instrText xml:space="preserve"> PAGEREF _Toc100572377 \h </w:instrText>
            </w:r>
            <w:r>
              <w:rPr>
                <w:noProof/>
                <w:webHidden/>
              </w:rPr>
            </w:r>
            <w:r>
              <w:rPr>
                <w:noProof/>
                <w:webHidden/>
              </w:rPr>
              <w:fldChar w:fldCharType="separate"/>
            </w:r>
            <w:r>
              <w:rPr>
                <w:noProof/>
                <w:webHidden/>
              </w:rPr>
              <w:t>14</w:t>
            </w:r>
            <w:r>
              <w:rPr>
                <w:noProof/>
                <w:webHidden/>
              </w:rPr>
              <w:fldChar w:fldCharType="end"/>
            </w:r>
          </w:hyperlink>
        </w:p>
        <w:p w14:paraId="4D16D75A" w14:textId="72C23CA4" w:rsidR="00B06D0E" w:rsidRDefault="00B06D0E">
          <w:pPr>
            <w:pStyle w:val="TM2"/>
            <w:rPr>
              <w:rFonts w:eastAsiaTheme="minorEastAsia"/>
              <w:noProof/>
              <w:sz w:val="22"/>
              <w:lang w:eastAsia="fr-CH"/>
            </w:rPr>
          </w:pPr>
          <w:hyperlink w:anchor="_Toc100572378" w:history="1">
            <w:r w:rsidRPr="00FF651D">
              <w:rPr>
                <w:rStyle w:val="Lienhypertexte"/>
                <w:noProof/>
                <w14:scene3d>
                  <w14:camera w14:prst="orthographicFront"/>
                  <w14:lightRig w14:rig="threePt" w14:dir="t">
                    <w14:rot w14:lat="0" w14:lon="0" w14:rev="0"/>
                  </w14:lightRig>
                </w14:scene3d>
              </w:rPr>
              <w:t>4.2</w:t>
            </w:r>
            <w:r>
              <w:rPr>
                <w:rFonts w:eastAsiaTheme="minorEastAsia"/>
                <w:noProof/>
                <w:sz w:val="22"/>
                <w:lang w:eastAsia="fr-CH"/>
              </w:rPr>
              <w:tab/>
            </w:r>
            <w:r w:rsidRPr="00FF651D">
              <w:rPr>
                <w:rStyle w:val="Lienhypertexte"/>
                <w:noProof/>
              </w:rPr>
              <w:t>Délai pour la remise des offres</w:t>
            </w:r>
            <w:r>
              <w:rPr>
                <w:noProof/>
                <w:webHidden/>
              </w:rPr>
              <w:tab/>
            </w:r>
            <w:r>
              <w:rPr>
                <w:noProof/>
                <w:webHidden/>
              </w:rPr>
              <w:fldChar w:fldCharType="begin"/>
            </w:r>
            <w:r>
              <w:rPr>
                <w:noProof/>
                <w:webHidden/>
              </w:rPr>
              <w:instrText xml:space="preserve"> PAGEREF _Toc100572378 \h </w:instrText>
            </w:r>
            <w:r>
              <w:rPr>
                <w:noProof/>
                <w:webHidden/>
              </w:rPr>
            </w:r>
            <w:r>
              <w:rPr>
                <w:noProof/>
                <w:webHidden/>
              </w:rPr>
              <w:fldChar w:fldCharType="separate"/>
            </w:r>
            <w:r>
              <w:rPr>
                <w:noProof/>
                <w:webHidden/>
              </w:rPr>
              <w:t>15</w:t>
            </w:r>
            <w:r>
              <w:rPr>
                <w:noProof/>
                <w:webHidden/>
              </w:rPr>
              <w:fldChar w:fldCharType="end"/>
            </w:r>
          </w:hyperlink>
        </w:p>
        <w:p w14:paraId="005084DF" w14:textId="4CB7DB41" w:rsidR="00B06D0E" w:rsidRDefault="00B06D0E">
          <w:pPr>
            <w:pStyle w:val="TM2"/>
            <w:rPr>
              <w:rFonts w:eastAsiaTheme="minorEastAsia"/>
              <w:noProof/>
              <w:sz w:val="22"/>
              <w:lang w:eastAsia="fr-CH"/>
            </w:rPr>
          </w:pPr>
          <w:hyperlink w:anchor="_Toc100572379" w:history="1">
            <w:r w:rsidRPr="00FF651D">
              <w:rPr>
                <w:rStyle w:val="Lienhypertexte"/>
                <w:noProof/>
                <w14:scene3d>
                  <w14:camera w14:prst="orthographicFront"/>
                  <w14:lightRig w14:rig="threePt" w14:dir="t">
                    <w14:rot w14:lat="0" w14:lon="0" w14:rev="0"/>
                  </w14:lightRig>
                </w14:scene3d>
              </w:rPr>
              <w:t>4.3</w:t>
            </w:r>
            <w:r>
              <w:rPr>
                <w:rFonts w:eastAsiaTheme="minorEastAsia"/>
                <w:noProof/>
                <w:sz w:val="22"/>
                <w:lang w:eastAsia="fr-CH"/>
              </w:rPr>
              <w:tab/>
            </w:r>
            <w:r w:rsidRPr="00FF651D">
              <w:rPr>
                <w:rStyle w:val="Lienhypertexte"/>
                <w:noProof/>
              </w:rPr>
              <w:t>Délai pour poser des questions</w:t>
            </w:r>
            <w:r>
              <w:rPr>
                <w:noProof/>
                <w:webHidden/>
              </w:rPr>
              <w:tab/>
            </w:r>
            <w:r>
              <w:rPr>
                <w:noProof/>
                <w:webHidden/>
              </w:rPr>
              <w:fldChar w:fldCharType="begin"/>
            </w:r>
            <w:r>
              <w:rPr>
                <w:noProof/>
                <w:webHidden/>
              </w:rPr>
              <w:instrText xml:space="preserve"> PAGEREF _Toc100572379 \h </w:instrText>
            </w:r>
            <w:r>
              <w:rPr>
                <w:noProof/>
                <w:webHidden/>
              </w:rPr>
            </w:r>
            <w:r>
              <w:rPr>
                <w:noProof/>
                <w:webHidden/>
              </w:rPr>
              <w:fldChar w:fldCharType="separate"/>
            </w:r>
            <w:r>
              <w:rPr>
                <w:noProof/>
                <w:webHidden/>
              </w:rPr>
              <w:t>15</w:t>
            </w:r>
            <w:r>
              <w:rPr>
                <w:noProof/>
                <w:webHidden/>
              </w:rPr>
              <w:fldChar w:fldCharType="end"/>
            </w:r>
          </w:hyperlink>
        </w:p>
        <w:p w14:paraId="2C060514" w14:textId="1CAE4C33" w:rsidR="00B06D0E" w:rsidRDefault="00B06D0E">
          <w:pPr>
            <w:pStyle w:val="TM2"/>
            <w:rPr>
              <w:rFonts w:eastAsiaTheme="minorEastAsia"/>
              <w:noProof/>
              <w:sz w:val="22"/>
              <w:lang w:eastAsia="fr-CH"/>
            </w:rPr>
          </w:pPr>
          <w:hyperlink w:anchor="_Toc100572380" w:history="1">
            <w:r w:rsidRPr="00FF651D">
              <w:rPr>
                <w:rStyle w:val="Lienhypertexte"/>
                <w:noProof/>
                <w14:scene3d>
                  <w14:camera w14:prst="orthographicFront"/>
                  <w14:lightRig w14:rig="threePt" w14:dir="t">
                    <w14:rot w14:lat="0" w14:lon="0" w14:rev="0"/>
                  </w14:lightRig>
                </w14:scene3d>
              </w:rPr>
              <w:t>4.4</w:t>
            </w:r>
            <w:r>
              <w:rPr>
                <w:rFonts w:eastAsiaTheme="minorEastAsia"/>
                <w:noProof/>
                <w:sz w:val="22"/>
                <w:lang w:eastAsia="fr-CH"/>
              </w:rPr>
              <w:tab/>
            </w:r>
            <w:r w:rsidRPr="00FF651D">
              <w:rPr>
                <w:rStyle w:val="Lienhypertexte"/>
                <w:noProof/>
              </w:rPr>
              <w:t>Séance d’information et/ou visite du site d’exécution</w:t>
            </w:r>
            <w:r>
              <w:rPr>
                <w:noProof/>
                <w:webHidden/>
              </w:rPr>
              <w:tab/>
            </w:r>
            <w:r>
              <w:rPr>
                <w:noProof/>
                <w:webHidden/>
              </w:rPr>
              <w:fldChar w:fldCharType="begin"/>
            </w:r>
            <w:r>
              <w:rPr>
                <w:noProof/>
                <w:webHidden/>
              </w:rPr>
              <w:instrText xml:space="preserve"> PAGEREF _Toc100572380 \h </w:instrText>
            </w:r>
            <w:r>
              <w:rPr>
                <w:noProof/>
                <w:webHidden/>
              </w:rPr>
            </w:r>
            <w:r>
              <w:rPr>
                <w:noProof/>
                <w:webHidden/>
              </w:rPr>
              <w:fldChar w:fldCharType="separate"/>
            </w:r>
            <w:r>
              <w:rPr>
                <w:noProof/>
                <w:webHidden/>
              </w:rPr>
              <w:t>15</w:t>
            </w:r>
            <w:r>
              <w:rPr>
                <w:noProof/>
                <w:webHidden/>
              </w:rPr>
              <w:fldChar w:fldCharType="end"/>
            </w:r>
          </w:hyperlink>
        </w:p>
        <w:p w14:paraId="7DFD8E3B" w14:textId="11D0A9B5" w:rsidR="00B06D0E" w:rsidRDefault="00B06D0E">
          <w:pPr>
            <w:pStyle w:val="TM2"/>
            <w:rPr>
              <w:rFonts w:eastAsiaTheme="minorEastAsia"/>
              <w:noProof/>
              <w:sz w:val="22"/>
              <w:lang w:eastAsia="fr-CH"/>
            </w:rPr>
          </w:pPr>
          <w:hyperlink w:anchor="_Toc100572381" w:history="1">
            <w:r w:rsidRPr="00FF651D">
              <w:rPr>
                <w:rStyle w:val="Lienhypertexte"/>
                <w:noProof/>
                <w14:scene3d>
                  <w14:camera w14:prst="orthographicFront"/>
                  <w14:lightRig w14:rig="threePt" w14:dir="t">
                    <w14:rot w14:lat="0" w14:lon="0" w14:rev="0"/>
                  </w14:lightRig>
                </w14:scene3d>
              </w:rPr>
              <w:t>4.5</w:t>
            </w:r>
            <w:r>
              <w:rPr>
                <w:rFonts w:eastAsiaTheme="minorEastAsia"/>
                <w:noProof/>
                <w:sz w:val="22"/>
                <w:lang w:eastAsia="fr-CH"/>
              </w:rPr>
              <w:tab/>
            </w:r>
            <w:r w:rsidRPr="00FF651D">
              <w:rPr>
                <w:rStyle w:val="Lienhypertexte"/>
                <w:noProof/>
              </w:rPr>
              <w:t>Ouverture des offres</w:t>
            </w:r>
            <w:r>
              <w:rPr>
                <w:noProof/>
                <w:webHidden/>
              </w:rPr>
              <w:tab/>
            </w:r>
            <w:r>
              <w:rPr>
                <w:noProof/>
                <w:webHidden/>
              </w:rPr>
              <w:fldChar w:fldCharType="begin"/>
            </w:r>
            <w:r>
              <w:rPr>
                <w:noProof/>
                <w:webHidden/>
              </w:rPr>
              <w:instrText xml:space="preserve"> PAGEREF _Toc100572381 \h </w:instrText>
            </w:r>
            <w:r>
              <w:rPr>
                <w:noProof/>
                <w:webHidden/>
              </w:rPr>
            </w:r>
            <w:r>
              <w:rPr>
                <w:noProof/>
                <w:webHidden/>
              </w:rPr>
              <w:fldChar w:fldCharType="separate"/>
            </w:r>
            <w:r>
              <w:rPr>
                <w:noProof/>
                <w:webHidden/>
              </w:rPr>
              <w:t>15</w:t>
            </w:r>
            <w:r>
              <w:rPr>
                <w:noProof/>
                <w:webHidden/>
              </w:rPr>
              <w:fldChar w:fldCharType="end"/>
            </w:r>
          </w:hyperlink>
        </w:p>
        <w:p w14:paraId="03465DFB" w14:textId="1B5FA55A" w:rsidR="00B06D0E" w:rsidRDefault="00B06D0E">
          <w:pPr>
            <w:pStyle w:val="TM2"/>
            <w:rPr>
              <w:rFonts w:eastAsiaTheme="minorEastAsia"/>
              <w:noProof/>
              <w:sz w:val="22"/>
              <w:lang w:eastAsia="fr-CH"/>
            </w:rPr>
          </w:pPr>
          <w:hyperlink w:anchor="_Toc100572382" w:history="1">
            <w:r w:rsidRPr="00FF651D">
              <w:rPr>
                <w:rStyle w:val="Lienhypertexte"/>
                <w:noProof/>
                <w14:scene3d>
                  <w14:camera w14:prst="orthographicFront"/>
                  <w14:lightRig w14:rig="threePt" w14:dir="t">
                    <w14:rot w14:lat="0" w14:lon="0" w14:rev="0"/>
                  </w14:lightRig>
                </w14:scene3d>
              </w:rPr>
              <w:t>4.6</w:t>
            </w:r>
            <w:r>
              <w:rPr>
                <w:rFonts w:eastAsiaTheme="minorEastAsia"/>
                <w:noProof/>
                <w:sz w:val="22"/>
                <w:lang w:eastAsia="fr-CH"/>
              </w:rPr>
              <w:tab/>
            </w:r>
            <w:r w:rsidRPr="00FF651D">
              <w:rPr>
                <w:rStyle w:val="Lienhypertexte"/>
                <w:noProof/>
              </w:rPr>
              <w:t>Audition</w:t>
            </w:r>
            <w:r>
              <w:rPr>
                <w:noProof/>
                <w:webHidden/>
              </w:rPr>
              <w:tab/>
            </w:r>
            <w:r>
              <w:rPr>
                <w:noProof/>
                <w:webHidden/>
              </w:rPr>
              <w:fldChar w:fldCharType="begin"/>
            </w:r>
            <w:r>
              <w:rPr>
                <w:noProof/>
                <w:webHidden/>
              </w:rPr>
              <w:instrText xml:space="preserve"> PAGEREF _Toc100572382 \h </w:instrText>
            </w:r>
            <w:r>
              <w:rPr>
                <w:noProof/>
                <w:webHidden/>
              </w:rPr>
            </w:r>
            <w:r>
              <w:rPr>
                <w:noProof/>
                <w:webHidden/>
              </w:rPr>
              <w:fldChar w:fldCharType="separate"/>
            </w:r>
            <w:r>
              <w:rPr>
                <w:noProof/>
                <w:webHidden/>
              </w:rPr>
              <w:t>16</w:t>
            </w:r>
            <w:r>
              <w:rPr>
                <w:noProof/>
                <w:webHidden/>
              </w:rPr>
              <w:fldChar w:fldCharType="end"/>
            </w:r>
          </w:hyperlink>
        </w:p>
        <w:p w14:paraId="3D901311" w14:textId="55F4CB55" w:rsidR="00B06D0E" w:rsidRDefault="00B06D0E">
          <w:pPr>
            <w:pStyle w:val="TM1"/>
            <w:rPr>
              <w:rFonts w:eastAsiaTheme="minorEastAsia"/>
              <w:b w:val="0"/>
              <w:noProof/>
              <w:sz w:val="22"/>
              <w:lang w:eastAsia="fr-CH"/>
            </w:rPr>
          </w:pPr>
          <w:hyperlink w:anchor="_Toc100572383" w:history="1">
            <w:r w:rsidRPr="00FF651D">
              <w:rPr>
                <w:rStyle w:val="Lienhypertexte"/>
                <w:noProof/>
              </w:rPr>
              <w:t>5.</w:t>
            </w:r>
            <w:r>
              <w:rPr>
                <w:rFonts w:eastAsiaTheme="minorEastAsia"/>
                <w:b w:val="0"/>
                <w:noProof/>
                <w:sz w:val="22"/>
                <w:lang w:eastAsia="fr-CH"/>
              </w:rPr>
              <w:tab/>
            </w:r>
            <w:r w:rsidRPr="00FF651D">
              <w:rPr>
                <w:rStyle w:val="Lienhypertexte"/>
                <w:noProof/>
              </w:rPr>
              <w:t>EXIGENCES ADMINISTRATIVES</w:t>
            </w:r>
            <w:r>
              <w:rPr>
                <w:noProof/>
                <w:webHidden/>
              </w:rPr>
              <w:tab/>
            </w:r>
            <w:r>
              <w:rPr>
                <w:noProof/>
                <w:webHidden/>
              </w:rPr>
              <w:fldChar w:fldCharType="begin"/>
            </w:r>
            <w:r>
              <w:rPr>
                <w:noProof/>
                <w:webHidden/>
              </w:rPr>
              <w:instrText xml:space="preserve"> PAGEREF _Toc100572383 \h </w:instrText>
            </w:r>
            <w:r>
              <w:rPr>
                <w:noProof/>
                <w:webHidden/>
              </w:rPr>
            </w:r>
            <w:r>
              <w:rPr>
                <w:noProof/>
                <w:webHidden/>
              </w:rPr>
              <w:fldChar w:fldCharType="separate"/>
            </w:r>
            <w:r>
              <w:rPr>
                <w:noProof/>
                <w:webHidden/>
              </w:rPr>
              <w:t>16</w:t>
            </w:r>
            <w:r>
              <w:rPr>
                <w:noProof/>
                <w:webHidden/>
              </w:rPr>
              <w:fldChar w:fldCharType="end"/>
            </w:r>
          </w:hyperlink>
        </w:p>
        <w:p w14:paraId="5B384573" w14:textId="5C073AD3" w:rsidR="00B06D0E" w:rsidRDefault="00B06D0E">
          <w:pPr>
            <w:pStyle w:val="TM2"/>
            <w:rPr>
              <w:rFonts w:eastAsiaTheme="minorEastAsia"/>
              <w:noProof/>
              <w:sz w:val="22"/>
              <w:lang w:eastAsia="fr-CH"/>
            </w:rPr>
          </w:pPr>
          <w:hyperlink w:anchor="_Toc100572384" w:history="1">
            <w:r w:rsidRPr="00FF651D">
              <w:rPr>
                <w:rStyle w:val="Lienhypertexte"/>
                <w:noProof/>
                <w14:scene3d>
                  <w14:camera w14:prst="orthographicFront"/>
                  <w14:lightRig w14:rig="threePt" w14:dir="t">
                    <w14:rot w14:lat="0" w14:lon="0" w14:rev="0"/>
                  </w14:lightRig>
                </w14:scene3d>
              </w:rPr>
              <w:t>5.1</w:t>
            </w:r>
            <w:r>
              <w:rPr>
                <w:rFonts w:eastAsiaTheme="minorEastAsia"/>
                <w:noProof/>
                <w:sz w:val="22"/>
                <w:lang w:eastAsia="fr-CH"/>
              </w:rPr>
              <w:tab/>
            </w:r>
            <w:r w:rsidRPr="00FF651D">
              <w:rPr>
                <w:rStyle w:val="Lienhypertexte"/>
                <w:noProof/>
              </w:rPr>
              <w:t>Inscription et demande du dossier d’appel d’offres</w:t>
            </w:r>
            <w:r>
              <w:rPr>
                <w:noProof/>
                <w:webHidden/>
              </w:rPr>
              <w:tab/>
            </w:r>
            <w:r>
              <w:rPr>
                <w:noProof/>
                <w:webHidden/>
              </w:rPr>
              <w:fldChar w:fldCharType="begin"/>
            </w:r>
            <w:r>
              <w:rPr>
                <w:noProof/>
                <w:webHidden/>
              </w:rPr>
              <w:instrText xml:space="preserve"> PAGEREF _Toc100572384 \h </w:instrText>
            </w:r>
            <w:r>
              <w:rPr>
                <w:noProof/>
                <w:webHidden/>
              </w:rPr>
            </w:r>
            <w:r>
              <w:rPr>
                <w:noProof/>
                <w:webHidden/>
              </w:rPr>
              <w:fldChar w:fldCharType="separate"/>
            </w:r>
            <w:r>
              <w:rPr>
                <w:noProof/>
                <w:webHidden/>
              </w:rPr>
              <w:t>16</w:t>
            </w:r>
            <w:r>
              <w:rPr>
                <w:noProof/>
                <w:webHidden/>
              </w:rPr>
              <w:fldChar w:fldCharType="end"/>
            </w:r>
          </w:hyperlink>
        </w:p>
        <w:p w14:paraId="18CD2831" w14:textId="72F12F36" w:rsidR="00B06D0E" w:rsidRDefault="00B06D0E">
          <w:pPr>
            <w:pStyle w:val="TM2"/>
            <w:rPr>
              <w:rFonts w:eastAsiaTheme="minorEastAsia"/>
              <w:noProof/>
              <w:sz w:val="22"/>
              <w:lang w:eastAsia="fr-CH"/>
            </w:rPr>
          </w:pPr>
          <w:hyperlink w:anchor="_Toc100572385" w:history="1">
            <w:r w:rsidRPr="00FF651D">
              <w:rPr>
                <w:rStyle w:val="Lienhypertexte"/>
                <w:noProof/>
                <w14:scene3d>
                  <w14:camera w14:prst="orthographicFront"/>
                  <w14:lightRig w14:rig="threePt" w14:dir="t">
                    <w14:rot w14:lat="0" w14:lon="0" w14:rev="0"/>
                  </w14:lightRig>
                </w14:scene3d>
              </w:rPr>
              <w:t>5.2</w:t>
            </w:r>
            <w:r>
              <w:rPr>
                <w:rFonts w:eastAsiaTheme="minorEastAsia"/>
                <w:noProof/>
                <w:sz w:val="22"/>
                <w:lang w:eastAsia="fr-CH"/>
              </w:rPr>
              <w:tab/>
            </w:r>
            <w:r w:rsidRPr="00FF651D">
              <w:rPr>
                <w:rStyle w:val="Lienhypertexte"/>
                <w:noProof/>
              </w:rPr>
              <w:t>Émolument</w:t>
            </w:r>
            <w:r>
              <w:rPr>
                <w:noProof/>
                <w:webHidden/>
              </w:rPr>
              <w:tab/>
            </w:r>
            <w:r>
              <w:rPr>
                <w:noProof/>
                <w:webHidden/>
              </w:rPr>
              <w:fldChar w:fldCharType="begin"/>
            </w:r>
            <w:r>
              <w:rPr>
                <w:noProof/>
                <w:webHidden/>
              </w:rPr>
              <w:instrText xml:space="preserve"> PAGEREF _Toc100572385 \h </w:instrText>
            </w:r>
            <w:r>
              <w:rPr>
                <w:noProof/>
                <w:webHidden/>
              </w:rPr>
            </w:r>
            <w:r>
              <w:rPr>
                <w:noProof/>
                <w:webHidden/>
              </w:rPr>
              <w:fldChar w:fldCharType="separate"/>
            </w:r>
            <w:r>
              <w:rPr>
                <w:noProof/>
                <w:webHidden/>
              </w:rPr>
              <w:t>16</w:t>
            </w:r>
            <w:r>
              <w:rPr>
                <w:noProof/>
                <w:webHidden/>
              </w:rPr>
              <w:fldChar w:fldCharType="end"/>
            </w:r>
          </w:hyperlink>
        </w:p>
        <w:p w14:paraId="118BAA5C" w14:textId="615F6B27" w:rsidR="00B06D0E" w:rsidRDefault="00B06D0E">
          <w:pPr>
            <w:pStyle w:val="TM2"/>
            <w:rPr>
              <w:rFonts w:eastAsiaTheme="minorEastAsia"/>
              <w:noProof/>
              <w:sz w:val="22"/>
              <w:lang w:eastAsia="fr-CH"/>
            </w:rPr>
          </w:pPr>
          <w:hyperlink w:anchor="_Toc100572386" w:history="1">
            <w:r w:rsidRPr="00FF651D">
              <w:rPr>
                <w:rStyle w:val="Lienhypertexte"/>
                <w:noProof/>
                <w14:scene3d>
                  <w14:camera w14:prst="orthographicFront"/>
                  <w14:lightRig w14:rig="threePt" w14:dir="t">
                    <w14:rot w14:lat="0" w14:lon="0" w14:rev="0"/>
                  </w14:lightRig>
                </w14:scene3d>
              </w:rPr>
              <w:t>5.3</w:t>
            </w:r>
            <w:r>
              <w:rPr>
                <w:rFonts w:eastAsiaTheme="minorEastAsia"/>
                <w:noProof/>
                <w:sz w:val="22"/>
                <w:lang w:eastAsia="fr-CH"/>
              </w:rPr>
              <w:tab/>
            </w:r>
            <w:r w:rsidRPr="00FF651D">
              <w:rPr>
                <w:rStyle w:val="Lienhypertexte"/>
                <w:noProof/>
              </w:rPr>
              <w:t>Nombre d’offres admises</w:t>
            </w:r>
            <w:r>
              <w:rPr>
                <w:noProof/>
                <w:webHidden/>
              </w:rPr>
              <w:tab/>
            </w:r>
            <w:r>
              <w:rPr>
                <w:noProof/>
                <w:webHidden/>
              </w:rPr>
              <w:fldChar w:fldCharType="begin"/>
            </w:r>
            <w:r>
              <w:rPr>
                <w:noProof/>
                <w:webHidden/>
              </w:rPr>
              <w:instrText xml:space="preserve"> PAGEREF _Toc100572386 \h </w:instrText>
            </w:r>
            <w:r>
              <w:rPr>
                <w:noProof/>
                <w:webHidden/>
              </w:rPr>
            </w:r>
            <w:r>
              <w:rPr>
                <w:noProof/>
                <w:webHidden/>
              </w:rPr>
              <w:fldChar w:fldCharType="separate"/>
            </w:r>
            <w:r>
              <w:rPr>
                <w:noProof/>
                <w:webHidden/>
              </w:rPr>
              <w:t>17</w:t>
            </w:r>
            <w:r>
              <w:rPr>
                <w:noProof/>
                <w:webHidden/>
              </w:rPr>
              <w:fldChar w:fldCharType="end"/>
            </w:r>
          </w:hyperlink>
        </w:p>
        <w:p w14:paraId="361334A2" w14:textId="6ECD6FB9" w:rsidR="00B06D0E" w:rsidRDefault="00B06D0E">
          <w:pPr>
            <w:pStyle w:val="TM2"/>
            <w:rPr>
              <w:rFonts w:eastAsiaTheme="minorEastAsia"/>
              <w:noProof/>
              <w:sz w:val="22"/>
              <w:lang w:eastAsia="fr-CH"/>
            </w:rPr>
          </w:pPr>
          <w:hyperlink w:anchor="_Toc100572387" w:history="1">
            <w:r w:rsidRPr="00FF651D">
              <w:rPr>
                <w:rStyle w:val="Lienhypertexte"/>
                <w:noProof/>
                <w14:scene3d>
                  <w14:camera w14:prst="orthographicFront"/>
                  <w14:lightRig w14:rig="threePt" w14:dir="t">
                    <w14:rot w14:lat="0" w14:lon="0" w14:rev="0"/>
                  </w14:lightRig>
                </w14:scene3d>
              </w:rPr>
              <w:t>5.4</w:t>
            </w:r>
            <w:r>
              <w:rPr>
                <w:rFonts w:eastAsiaTheme="minorEastAsia"/>
                <w:noProof/>
                <w:sz w:val="22"/>
                <w:lang w:eastAsia="fr-CH"/>
              </w:rPr>
              <w:tab/>
            </w:r>
            <w:r w:rsidRPr="00FF651D">
              <w:rPr>
                <w:rStyle w:val="Lienhypertexte"/>
                <w:noProof/>
              </w:rPr>
              <w:t>Présentation de l’offre</w:t>
            </w:r>
            <w:r>
              <w:rPr>
                <w:noProof/>
                <w:webHidden/>
              </w:rPr>
              <w:tab/>
            </w:r>
            <w:r>
              <w:rPr>
                <w:noProof/>
                <w:webHidden/>
              </w:rPr>
              <w:fldChar w:fldCharType="begin"/>
            </w:r>
            <w:r>
              <w:rPr>
                <w:noProof/>
                <w:webHidden/>
              </w:rPr>
              <w:instrText xml:space="preserve"> PAGEREF _Toc100572387 \h </w:instrText>
            </w:r>
            <w:r>
              <w:rPr>
                <w:noProof/>
                <w:webHidden/>
              </w:rPr>
            </w:r>
            <w:r>
              <w:rPr>
                <w:noProof/>
                <w:webHidden/>
              </w:rPr>
              <w:fldChar w:fldCharType="separate"/>
            </w:r>
            <w:r>
              <w:rPr>
                <w:noProof/>
                <w:webHidden/>
              </w:rPr>
              <w:t>17</w:t>
            </w:r>
            <w:r>
              <w:rPr>
                <w:noProof/>
                <w:webHidden/>
              </w:rPr>
              <w:fldChar w:fldCharType="end"/>
            </w:r>
          </w:hyperlink>
        </w:p>
        <w:p w14:paraId="19D700F2" w14:textId="6F41A5A1" w:rsidR="00B06D0E" w:rsidRDefault="00B06D0E">
          <w:pPr>
            <w:pStyle w:val="TM2"/>
            <w:rPr>
              <w:rFonts w:eastAsiaTheme="minorEastAsia"/>
              <w:noProof/>
              <w:sz w:val="22"/>
              <w:lang w:eastAsia="fr-CH"/>
            </w:rPr>
          </w:pPr>
          <w:hyperlink w:anchor="_Toc100572388" w:history="1">
            <w:r w:rsidRPr="00FF651D">
              <w:rPr>
                <w:rStyle w:val="Lienhypertexte"/>
                <w:noProof/>
                <w14:scene3d>
                  <w14:camera w14:prst="orthographicFront"/>
                  <w14:lightRig w14:rig="threePt" w14:dir="t">
                    <w14:rot w14:lat="0" w14:lon="0" w14:rev="0"/>
                  </w14:lightRig>
                </w14:scene3d>
              </w:rPr>
              <w:t>5.5</w:t>
            </w:r>
            <w:r>
              <w:rPr>
                <w:rFonts w:eastAsiaTheme="minorEastAsia"/>
                <w:noProof/>
                <w:sz w:val="22"/>
                <w:lang w:eastAsia="fr-CH"/>
              </w:rPr>
              <w:tab/>
            </w:r>
            <w:r w:rsidRPr="00FF651D">
              <w:rPr>
                <w:rStyle w:val="Lienhypertexte"/>
                <w:noProof/>
              </w:rPr>
              <w:t>Variante d’offre de la part du soumissionnaire</w:t>
            </w:r>
            <w:r>
              <w:rPr>
                <w:noProof/>
                <w:webHidden/>
              </w:rPr>
              <w:tab/>
            </w:r>
            <w:r>
              <w:rPr>
                <w:noProof/>
                <w:webHidden/>
              </w:rPr>
              <w:fldChar w:fldCharType="begin"/>
            </w:r>
            <w:r>
              <w:rPr>
                <w:noProof/>
                <w:webHidden/>
              </w:rPr>
              <w:instrText xml:space="preserve"> PAGEREF _Toc100572388 \h </w:instrText>
            </w:r>
            <w:r>
              <w:rPr>
                <w:noProof/>
                <w:webHidden/>
              </w:rPr>
            </w:r>
            <w:r>
              <w:rPr>
                <w:noProof/>
                <w:webHidden/>
              </w:rPr>
              <w:fldChar w:fldCharType="separate"/>
            </w:r>
            <w:r>
              <w:rPr>
                <w:noProof/>
                <w:webHidden/>
              </w:rPr>
              <w:t>18</w:t>
            </w:r>
            <w:r>
              <w:rPr>
                <w:noProof/>
                <w:webHidden/>
              </w:rPr>
              <w:fldChar w:fldCharType="end"/>
            </w:r>
          </w:hyperlink>
        </w:p>
        <w:p w14:paraId="684C1270" w14:textId="517C0959" w:rsidR="00B06D0E" w:rsidRDefault="00B06D0E">
          <w:pPr>
            <w:pStyle w:val="TM2"/>
            <w:rPr>
              <w:rFonts w:eastAsiaTheme="minorEastAsia"/>
              <w:noProof/>
              <w:sz w:val="22"/>
              <w:lang w:eastAsia="fr-CH"/>
            </w:rPr>
          </w:pPr>
          <w:hyperlink w:anchor="_Toc100572389" w:history="1">
            <w:r w:rsidRPr="00FF651D">
              <w:rPr>
                <w:rStyle w:val="Lienhypertexte"/>
                <w:noProof/>
                <w14:scene3d>
                  <w14:camera w14:prst="orthographicFront"/>
                  <w14:lightRig w14:rig="threePt" w14:dir="t">
                    <w14:rot w14:lat="0" w14:lon="0" w14:rev="0"/>
                  </w14:lightRig>
                </w14:scene3d>
              </w:rPr>
              <w:t>5.6</w:t>
            </w:r>
            <w:r>
              <w:rPr>
                <w:rFonts w:eastAsiaTheme="minorEastAsia"/>
                <w:noProof/>
                <w:sz w:val="22"/>
                <w:lang w:eastAsia="fr-CH"/>
              </w:rPr>
              <w:tab/>
            </w:r>
            <w:r w:rsidRPr="00FF651D">
              <w:rPr>
                <w:rStyle w:val="Lienhypertexte"/>
                <w:noProof/>
              </w:rPr>
              <w:t>Modification de l’offre</w:t>
            </w:r>
            <w:r>
              <w:rPr>
                <w:noProof/>
                <w:webHidden/>
              </w:rPr>
              <w:tab/>
            </w:r>
            <w:r>
              <w:rPr>
                <w:noProof/>
                <w:webHidden/>
              </w:rPr>
              <w:fldChar w:fldCharType="begin"/>
            </w:r>
            <w:r>
              <w:rPr>
                <w:noProof/>
                <w:webHidden/>
              </w:rPr>
              <w:instrText xml:space="preserve"> PAGEREF _Toc100572389 \h </w:instrText>
            </w:r>
            <w:r>
              <w:rPr>
                <w:noProof/>
                <w:webHidden/>
              </w:rPr>
            </w:r>
            <w:r>
              <w:rPr>
                <w:noProof/>
                <w:webHidden/>
              </w:rPr>
              <w:fldChar w:fldCharType="separate"/>
            </w:r>
            <w:r>
              <w:rPr>
                <w:noProof/>
                <w:webHidden/>
              </w:rPr>
              <w:t>18</w:t>
            </w:r>
            <w:r>
              <w:rPr>
                <w:noProof/>
                <w:webHidden/>
              </w:rPr>
              <w:fldChar w:fldCharType="end"/>
            </w:r>
          </w:hyperlink>
        </w:p>
        <w:p w14:paraId="496C3A50" w14:textId="51CCB7D5" w:rsidR="00B06D0E" w:rsidRDefault="00B06D0E">
          <w:pPr>
            <w:pStyle w:val="TM2"/>
            <w:rPr>
              <w:rFonts w:eastAsiaTheme="minorEastAsia"/>
              <w:noProof/>
              <w:sz w:val="22"/>
              <w:lang w:eastAsia="fr-CH"/>
            </w:rPr>
          </w:pPr>
          <w:hyperlink w:anchor="_Toc100572390" w:history="1">
            <w:r w:rsidRPr="00FF651D">
              <w:rPr>
                <w:rStyle w:val="Lienhypertexte"/>
                <w:noProof/>
                <w14:scene3d>
                  <w14:camera w14:prst="orthographicFront"/>
                  <w14:lightRig w14:rig="threePt" w14:dir="t">
                    <w14:rot w14:lat="0" w14:lon="0" w14:rev="0"/>
                  </w14:lightRig>
                </w14:scene3d>
              </w:rPr>
              <w:t>5.7</w:t>
            </w:r>
            <w:r>
              <w:rPr>
                <w:rFonts w:eastAsiaTheme="minorEastAsia"/>
                <w:noProof/>
                <w:sz w:val="22"/>
                <w:lang w:eastAsia="fr-CH"/>
              </w:rPr>
              <w:tab/>
            </w:r>
            <w:r w:rsidRPr="00FF651D">
              <w:rPr>
                <w:rStyle w:val="Lienhypertexte"/>
                <w:noProof/>
              </w:rPr>
              <w:t>Modification du cahier des charges par l’adjudicateur</w:t>
            </w:r>
            <w:r>
              <w:rPr>
                <w:noProof/>
                <w:webHidden/>
              </w:rPr>
              <w:tab/>
            </w:r>
            <w:r>
              <w:rPr>
                <w:noProof/>
                <w:webHidden/>
              </w:rPr>
              <w:fldChar w:fldCharType="begin"/>
            </w:r>
            <w:r>
              <w:rPr>
                <w:noProof/>
                <w:webHidden/>
              </w:rPr>
              <w:instrText xml:space="preserve"> PAGEREF _Toc100572390 \h </w:instrText>
            </w:r>
            <w:r>
              <w:rPr>
                <w:noProof/>
                <w:webHidden/>
              </w:rPr>
            </w:r>
            <w:r>
              <w:rPr>
                <w:noProof/>
                <w:webHidden/>
              </w:rPr>
              <w:fldChar w:fldCharType="separate"/>
            </w:r>
            <w:r>
              <w:rPr>
                <w:noProof/>
                <w:webHidden/>
              </w:rPr>
              <w:t>18</w:t>
            </w:r>
            <w:r>
              <w:rPr>
                <w:noProof/>
                <w:webHidden/>
              </w:rPr>
              <w:fldChar w:fldCharType="end"/>
            </w:r>
          </w:hyperlink>
        </w:p>
        <w:p w14:paraId="5805F0EB" w14:textId="4CF77603" w:rsidR="00B06D0E" w:rsidRDefault="00B06D0E">
          <w:pPr>
            <w:pStyle w:val="TM2"/>
            <w:rPr>
              <w:rFonts w:eastAsiaTheme="minorEastAsia"/>
              <w:noProof/>
              <w:sz w:val="22"/>
              <w:lang w:eastAsia="fr-CH"/>
            </w:rPr>
          </w:pPr>
          <w:hyperlink w:anchor="_Toc100572391" w:history="1">
            <w:r w:rsidRPr="00FF651D">
              <w:rPr>
                <w:rStyle w:val="Lienhypertexte"/>
                <w:noProof/>
                <w14:scene3d>
                  <w14:camera w14:prst="orthographicFront"/>
                  <w14:lightRig w14:rig="threePt" w14:dir="t">
                    <w14:rot w14:lat="0" w14:lon="0" w14:rev="0"/>
                  </w14:lightRig>
                </w14:scene3d>
              </w:rPr>
              <w:t>5.8</w:t>
            </w:r>
            <w:r>
              <w:rPr>
                <w:rFonts w:eastAsiaTheme="minorEastAsia"/>
                <w:noProof/>
                <w:sz w:val="22"/>
                <w:lang w:eastAsia="fr-CH"/>
              </w:rPr>
              <w:tab/>
            </w:r>
            <w:r w:rsidRPr="00FF651D">
              <w:rPr>
                <w:rStyle w:val="Lienhypertexte"/>
                <w:noProof/>
              </w:rPr>
              <w:t>Langue de la procédure et pour l’exécution du marché</w:t>
            </w:r>
            <w:r>
              <w:rPr>
                <w:noProof/>
                <w:webHidden/>
              </w:rPr>
              <w:tab/>
            </w:r>
            <w:r>
              <w:rPr>
                <w:noProof/>
                <w:webHidden/>
              </w:rPr>
              <w:fldChar w:fldCharType="begin"/>
            </w:r>
            <w:r>
              <w:rPr>
                <w:noProof/>
                <w:webHidden/>
              </w:rPr>
              <w:instrText xml:space="preserve"> PAGEREF _Toc100572391 \h </w:instrText>
            </w:r>
            <w:r>
              <w:rPr>
                <w:noProof/>
                <w:webHidden/>
              </w:rPr>
            </w:r>
            <w:r>
              <w:rPr>
                <w:noProof/>
                <w:webHidden/>
              </w:rPr>
              <w:fldChar w:fldCharType="separate"/>
            </w:r>
            <w:r>
              <w:rPr>
                <w:noProof/>
                <w:webHidden/>
              </w:rPr>
              <w:t>18</w:t>
            </w:r>
            <w:r>
              <w:rPr>
                <w:noProof/>
                <w:webHidden/>
              </w:rPr>
              <w:fldChar w:fldCharType="end"/>
            </w:r>
          </w:hyperlink>
        </w:p>
        <w:p w14:paraId="76F849C0" w14:textId="40091148" w:rsidR="00B06D0E" w:rsidRDefault="00B06D0E">
          <w:pPr>
            <w:pStyle w:val="TM2"/>
            <w:rPr>
              <w:rFonts w:eastAsiaTheme="minorEastAsia"/>
              <w:noProof/>
              <w:sz w:val="22"/>
              <w:lang w:eastAsia="fr-CH"/>
            </w:rPr>
          </w:pPr>
          <w:hyperlink w:anchor="_Toc100572392" w:history="1">
            <w:r w:rsidRPr="00FF651D">
              <w:rPr>
                <w:rStyle w:val="Lienhypertexte"/>
                <w:noProof/>
                <w14:scene3d>
                  <w14:camera w14:prst="orthographicFront"/>
                  <w14:lightRig w14:rig="threePt" w14:dir="t">
                    <w14:rot w14:lat="0" w14:lon="0" w14:rev="0"/>
                  </w14:lightRig>
                </w14:scene3d>
              </w:rPr>
              <w:t>5.9</w:t>
            </w:r>
            <w:r>
              <w:rPr>
                <w:rFonts w:eastAsiaTheme="minorEastAsia"/>
                <w:noProof/>
                <w:sz w:val="22"/>
                <w:lang w:eastAsia="fr-CH"/>
              </w:rPr>
              <w:tab/>
            </w:r>
            <w:r w:rsidRPr="00FF651D">
              <w:rPr>
                <w:rStyle w:val="Lienhypertexte"/>
                <w:noProof/>
              </w:rPr>
              <w:t>Marché divisé en lots</w:t>
            </w:r>
            <w:r>
              <w:rPr>
                <w:noProof/>
                <w:webHidden/>
              </w:rPr>
              <w:tab/>
            </w:r>
            <w:r>
              <w:rPr>
                <w:noProof/>
                <w:webHidden/>
              </w:rPr>
              <w:fldChar w:fldCharType="begin"/>
            </w:r>
            <w:r>
              <w:rPr>
                <w:noProof/>
                <w:webHidden/>
              </w:rPr>
              <w:instrText xml:space="preserve"> PAGEREF _Toc100572392 \h </w:instrText>
            </w:r>
            <w:r>
              <w:rPr>
                <w:noProof/>
                <w:webHidden/>
              </w:rPr>
            </w:r>
            <w:r>
              <w:rPr>
                <w:noProof/>
                <w:webHidden/>
              </w:rPr>
              <w:fldChar w:fldCharType="separate"/>
            </w:r>
            <w:r>
              <w:rPr>
                <w:noProof/>
                <w:webHidden/>
              </w:rPr>
              <w:t>18</w:t>
            </w:r>
            <w:r>
              <w:rPr>
                <w:noProof/>
                <w:webHidden/>
              </w:rPr>
              <w:fldChar w:fldCharType="end"/>
            </w:r>
          </w:hyperlink>
        </w:p>
        <w:p w14:paraId="2E32378C" w14:textId="1D8D73F0" w:rsidR="00B06D0E" w:rsidRDefault="00B06D0E">
          <w:pPr>
            <w:pStyle w:val="TM2"/>
            <w:rPr>
              <w:rFonts w:eastAsiaTheme="minorEastAsia"/>
              <w:noProof/>
              <w:sz w:val="22"/>
              <w:lang w:eastAsia="fr-CH"/>
            </w:rPr>
          </w:pPr>
          <w:hyperlink w:anchor="_Toc100572393" w:history="1">
            <w:r w:rsidRPr="00FF651D">
              <w:rPr>
                <w:rStyle w:val="Lienhypertexte"/>
                <w:noProof/>
                <w14:scene3d>
                  <w14:camera w14:prst="orthographicFront"/>
                  <w14:lightRig w14:rig="threePt" w14:dir="t">
                    <w14:rot w14:lat="0" w14:lon="0" w14:rev="0"/>
                  </w14:lightRig>
                </w14:scene3d>
              </w:rPr>
              <w:t>5.10</w:t>
            </w:r>
            <w:r>
              <w:rPr>
                <w:rFonts w:eastAsiaTheme="minorEastAsia"/>
                <w:noProof/>
                <w:sz w:val="22"/>
                <w:lang w:eastAsia="fr-CH"/>
              </w:rPr>
              <w:tab/>
            </w:r>
            <w:r w:rsidRPr="00FF651D">
              <w:rPr>
                <w:rStyle w:val="Lienhypertexte"/>
                <w:noProof/>
              </w:rPr>
              <w:t>Devise monétaire applicable</w:t>
            </w:r>
            <w:r>
              <w:rPr>
                <w:noProof/>
                <w:webHidden/>
              </w:rPr>
              <w:tab/>
            </w:r>
            <w:r>
              <w:rPr>
                <w:noProof/>
                <w:webHidden/>
              </w:rPr>
              <w:fldChar w:fldCharType="begin"/>
            </w:r>
            <w:r>
              <w:rPr>
                <w:noProof/>
                <w:webHidden/>
              </w:rPr>
              <w:instrText xml:space="preserve"> PAGEREF _Toc100572393 \h </w:instrText>
            </w:r>
            <w:r>
              <w:rPr>
                <w:noProof/>
                <w:webHidden/>
              </w:rPr>
            </w:r>
            <w:r>
              <w:rPr>
                <w:noProof/>
                <w:webHidden/>
              </w:rPr>
              <w:fldChar w:fldCharType="separate"/>
            </w:r>
            <w:r>
              <w:rPr>
                <w:noProof/>
                <w:webHidden/>
              </w:rPr>
              <w:t>18</w:t>
            </w:r>
            <w:r>
              <w:rPr>
                <w:noProof/>
                <w:webHidden/>
              </w:rPr>
              <w:fldChar w:fldCharType="end"/>
            </w:r>
          </w:hyperlink>
        </w:p>
        <w:p w14:paraId="5789C5CF" w14:textId="09A9AA5B" w:rsidR="00B06D0E" w:rsidRDefault="00B06D0E">
          <w:pPr>
            <w:pStyle w:val="TM2"/>
            <w:rPr>
              <w:rFonts w:eastAsiaTheme="minorEastAsia"/>
              <w:noProof/>
              <w:sz w:val="22"/>
              <w:lang w:eastAsia="fr-CH"/>
            </w:rPr>
          </w:pPr>
          <w:hyperlink w:anchor="_Toc100572394" w:history="1">
            <w:r w:rsidRPr="00FF651D">
              <w:rPr>
                <w:rStyle w:val="Lienhypertexte"/>
                <w:noProof/>
                <w14:scene3d>
                  <w14:camera w14:prst="orthographicFront"/>
                  <w14:lightRig w14:rig="threePt" w14:dir="t">
                    <w14:rot w14:lat="0" w14:lon="0" w14:rev="0"/>
                  </w14:lightRig>
                </w14:scene3d>
              </w:rPr>
              <w:t>5.11</w:t>
            </w:r>
            <w:r>
              <w:rPr>
                <w:rFonts w:eastAsiaTheme="minorEastAsia"/>
                <w:noProof/>
                <w:sz w:val="22"/>
                <w:lang w:eastAsia="fr-CH"/>
              </w:rPr>
              <w:tab/>
            </w:r>
            <w:r w:rsidRPr="00FF651D">
              <w:rPr>
                <w:rStyle w:val="Lienhypertexte"/>
                <w:noProof/>
              </w:rPr>
              <w:t>Taxe sur la valeur ajoutée</w:t>
            </w:r>
            <w:r>
              <w:rPr>
                <w:noProof/>
                <w:webHidden/>
              </w:rPr>
              <w:tab/>
            </w:r>
            <w:r>
              <w:rPr>
                <w:noProof/>
                <w:webHidden/>
              </w:rPr>
              <w:fldChar w:fldCharType="begin"/>
            </w:r>
            <w:r>
              <w:rPr>
                <w:noProof/>
                <w:webHidden/>
              </w:rPr>
              <w:instrText xml:space="preserve"> PAGEREF _Toc100572394 \h </w:instrText>
            </w:r>
            <w:r>
              <w:rPr>
                <w:noProof/>
                <w:webHidden/>
              </w:rPr>
            </w:r>
            <w:r>
              <w:rPr>
                <w:noProof/>
                <w:webHidden/>
              </w:rPr>
              <w:fldChar w:fldCharType="separate"/>
            </w:r>
            <w:r>
              <w:rPr>
                <w:noProof/>
                <w:webHidden/>
              </w:rPr>
              <w:t>19</w:t>
            </w:r>
            <w:r>
              <w:rPr>
                <w:noProof/>
                <w:webHidden/>
              </w:rPr>
              <w:fldChar w:fldCharType="end"/>
            </w:r>
          </w:hyperlink>
        </w:p>
        <w:p w14:paraId="5B7668C5" w14:textId="366B6955" w:rsidR="00B06D0E" w:rsidRDefault="00B06D0E">
          <w:pPr>
            <w:pStyle w:val="TM2"/>
            <w:rPr>
              <w:rFonts w:eastAsiaTheme="minorEastAsia"/>
              <w:noProof/>
              <w:sz w:val="22"/>
              <w:lang w:eastAsia="fr-CH"/>
            </w:rPr>
          </w:pPr>
          <w:hyperlink w:anchor="_Toc100572395" w:history="1">
            <w:r w:rsidRPr="00FF651D">
              <w:rPr>
                <w:rStyle w:val="Lienhypertexte"/>
                <w:noProof/>
                <w14:scene3d>
                  <w14:camera w14:prst="orthographicFront"/>
                  <w14:lightRig w14:rig="threePt" w14:dir="t">
                    <w14:rot w14:lat="0" w14:lon="0" w14:rev="0"/>
                  </w14:lightRig>
                </w14:scene3d>
              </w:rPr>
              <w:t>5.12</w:t>
            </w:r>
            <w:r>
              <w:rPr>
                <w:rFonts w:eastAsiaTheme="minorEastAsia"/>
                <w:noProof/>
                <w:sz w:val="22"/>
                <w:lang w:eastAsia="fr-CH"/>
              </w:rPr>
              <w:tab/>
            </w:r>
            <w:r w:rsidRPr="00FF651D">
              <w:rPr>
                <w:rStyle w:val="Lienhypertexte"/>
                <w:noProof/>
              </w:rPr>
              <w:t>Durée de validité de l’offre</w:t>
            </w:r>
            <w:r>
              <w:rPr>
                <w:noProof/>
                <w:webHidden/>
              </w:rPr>
              <w:tab/>
            </w:r>
            <w:r>
              <w:rPr>
                <w:noProof/>
                <w:webHidden/>
              </w:rPr>
              <w:fldChar w:fldCharType="begin"/>
            </w:r>
            <w:r>
              <w:rPr>
                <w:noProof/>
                <w:webHidden/>
              </w:rPr>
              <w:instrText xml:space="preserve"> PAGEREF _Toc100572395 \h </w:instrText>
            </w:r>
            <w:r>
              <w:rPr>
                <w:noProof/>
                <w:webHidden/>
              </w:rPr>
            </w:r>
            <w:r>
              <w:rPr>
                <w:noProof/>
                <w:webHidden/>
              </w:rPr>
              <w:fldChar w:fldCharType="separate"/>
            </w:r>
            <w:r>
              <w:rPr>
                <w:noProof/>
                <w:webHidden/>
              </w:rPr>
              <w:t>19</w:t>
            </w:r>
            <w:r>
              <w:rPr>
                <w:noProof/>
                <w:webHidden/>
              </w:rPr>
              <w:fldChar w:fldCharType="end"/>
            </w:r>
          </w:hyperlink>
        </w:p>
        <w:p w14:paraId="689E2DD9" w14:textId="48CCDCCB" w:rsidR="00B06D0E" w:rsidRDefault="00B06D0E">
          <w:pPr>
            <w:pStyle w:val="TM2"/>
            <w:rPr>
              <w:rFonts w:eastAsiaTheme="minorEastAsia"/>
              <w:noProof/>
              <w:sz w:val="22"/>
              <w:lang w:eastAsia="fr-CH"/>
            </w:rPr>
          </w:pPr>
          <w:hyperlink w:anchor="_Toc100572396" w:history="1">
            <w:r w:rsidRPr="00FF651D">
              <w:rPr>
                <w:rStyle w:val="Lienhypertexte"/>
                <w:noProof/>
                <w14:scene3d>
                  <w14:camera w14:prst="orthographicFront"/>
                  <w14:lightRig w14:rig="threePt" w14:dir="t">
                    <w14:rot w14:lat="0" w14:lon="0" w14:rev="0"/>
                  </w14:lightRig>
                </w14:scene3d>
              </w:rPr>
              <w:t>5.13</w:t>
            </w:r>
            <w:r>
              <w:rPr>
                <w:rFonts w:eastAsiaTheme="minorEastAsia"/>
                <w:noProof/>
                <w:sz w:val="22"/>
                <w:lang w:eastAsia="fr-CH"/>
              </w:rPr>
              <w:tab/>
            </w:r>
            <w:r w:rsidRPr="00FF651D">
              <w:rPr>
                <w:rStyle w:val="Lienhypertexte"/>
                <w:noProof/>
              </w:rPr>
              <w:t>Recevabilité de l’offre</w:t>
            </w:r>
            <w:r>
              <w:rPr>
                <w:noProof/>
                <w:webHidden/>
              </w:rPr>
              <w:tab/>
            </w:r>
            <w:r>
              <w:rPr>
                <w:noProof/>
                <w:webHidden/>
              </w:rPr>
              <w:fldChar w:fldCharType="begin"/>
            </w:r>
            <w:r>
              <w:rPr>
                <w:noProof/>
                <w:webHidden/>
              </w:rPr>
              <w:instrText xml:space="preserve"> PAGEREF _Toc100572396 \h </w:instrText>
            </w:r>
            <w:r>
              <w:rPr>
                <w:noProof/>
                <w:webHidden/>
              </w:rPr>
            </w:r>
            <w:r>
              <w:rPr>
                <w:noProof/>
                <w:webHidden/>
              </w:rPr>
              <w:fldChar w:fldCharType="separate"/>
            </w:r>
            <w:r>
              <w:rPr>
                <w:noProof/>
                <w:webHidden/>
              </w:rPr>
              <w:t>19</w:t>
            </w:r>
            <w:r>
              <w:rPr>
                <w:noProof/>
                <w:webHidden/>
              </w:rPr>
              <w:fldChar w:fldCharType="end"/>
            </w:r>
          </w:hyperlink>
        </w:p>
        <w:p w14:paraId="1751C755" w14:textId="7A75146E" w:rsidR="00B06D0E" w:rsidRDefault="00B06D0E">
          <w:pPr>
            <w:pStyle w:val="TM2"/>
            <w:rPr>
              <w:rFonts w:eastAsiaTheme="minorEastAsia"/>
              <w:noProof/>
              <w:sz w:val="22"/>
              <w:lang w:eastAsia="fr-CH"/>
            </w:rPr>
          </w:pPr>
          <w:hyperlink w:anchor="_Toc100572397" w:history="1">
            <w:r w:rsidRPr="00FF651D">
              <w:rPr>
                <w:rStyle w:val="Lienhypertexte"/>
                <w:noProof/>
                <w14:scene3d>
                  <w14:camera w14:prst="orthographicFront"/>
                  <w14:lightRig w14:rig="threePt" w14:dir="t">
                    <w14:rot w14:lat="0" w14:lon="0" w14:rev="0"/>
                  </w14:lightRig>
                </w14:scene3d>
              </w:rPr>
              <w:t>5.14</w:t>
            </w:r>
            <w:r>
              <w:rPr>
                <w:rFonts w:eastAsiaTheme="minorEastAsia"/>
                <w:noProof/>
                <w:sz w:val="22"/>
                <w:lang w:eastAsia="fr-CH"/>
              </w:rPr>
              <w:tab/>
            </w:r>
            <w:r w:rsidRPr="00FF651D">
              <w:rPr>
                <w:rStyle w:val="Lienhypertexte"/>
                <w:noProof/>
              </w:rPr>
              <w:t>Indemnisation</w:t>
            </w:r>
            <w:r>
              <w:rPr>
                <w:noProof/>
                <w:webHidden/>
              </w:rPr>
              <w:tab/>
            </w:r>
            <w:r>
              <w:rPr>
                <w:noProof/>
                <w:webHidden/>
              </w:rPr>
              <w:fldChar w:fldCharType="begin"/>
            </w:r>
            <w:r>
              <w:rPr>
                <w:noProof/>
                <w:webHidden/>
              </w:rPr>
              <w:instrText xml:space="preserve"> PAGEREF _Toc100572397 \h </w:instrText>
            </w:r>
            <w:r>
              <w:rPr>
                <w:noProof/>
                <w:webHidden/>
              </w:rPr>
            </w:r>
            <w:r>
              <w:rPr>
                <w:noProof/>
                <w:webHidden/>
              </w:rPr>
              <w:fldChar w:fldCharType="separate"/>
            </w:r>
            <w:r>
              <w:rPr>
                <w:noProof/>
                <w:webHidden/>
              </w:rPr>
              <w:t>20</w:t>
            </w:r>
            <w:r>
              <w:rPr>
                <w:noProof/>
                <w:webHidden/>
              </w:rPr>
              <w:fldChar w:fldCharType="end"/>
            </w:r>
          </w:hyperlink>
        </w:p>
        <w:p w14:paraId="3758D821" w14:textId="27546328" w:rsidR="00B06D0E" w:rsidRDefault="00B06D0E">
          <w:pPr>
            <w:pStyle w:val="TM2"/>
            <w:rPr>
              <w:rFonts w:eastAsiaTheme="minorEastAsia"/>
              <w:noProof/>
              <w:sz w:val="22"/>
              <w:lang w:eastAsia="fr-CH"/>
            </w:rPr>
          </w:pPr>
          <w:hyperlink w:anchor="_Toc100572398" w:history="1">
            <w:r w:rsidRPr="00FF651D">
              <w:rPr>
                <w:rStyle w:val="Lienhypertexte"/>
                <w:noProof/>
                <w14:scene3d>
                  <w14:camera w14:prst="orthographicFront"/>
                  <w14:lightRig w14:rig="threePt" w14:dir="t">
                    <w14:rot w14:lat="0" w14:lon="0" w14:rev="0"/>
                  </w14:lightRig>
                </w14:scene3d>
              </w:rPr>
              <w:t>5.15</w:t>
            </w:r>
            <w:r>
              <w:rPr>
                <w:rFonts w:eastAsiaTheme="minorEastAsia"/>
                <w:noProof/>
                <w:sz w:val="22"/>
                <w:lang w:eastAsia="fr-CH"/>
              </w:rPr>
              <w:tab/>
            </w:r>
            <w:r w:rsidRPr="00FF651D">
              <w:rPr>
                <w:rStyle w:val="Lienhypertexte"/>
                <w:noProof/>
              </w:rPr>
              <w:t>Devoir de réserve</w:t>
            </w:r>
            <w:r>
              <w:rPr>
                <w:noProof/>
                <w:webHidden/>
              </w:rPr>
              <w:tab/>
            </w:r>
            <w:r>
              <w:rPr>
                <w:noProof/>
                <w:webHidden/>
              </w:rPr>
              <w:fldChar w:fldCharType="begin"/>
            </w:r>
            <w:r>
              <w:rPr>
                <w:noProof/>
                <w:webHidden/>
              </w:rPr>
              <w:instrText xml:space="preserve"> PAGEREF _Toc100572398 \h </w:instrText>
            </w:r>
            <w:r>
              <w:rPr>
                <w:noProof/>
                <w:webHidden/>
              </w:rPr>
            </w:r>
            <w:r>
              <w:rPr>
                <w:noProof/>
                <w:webHidden/>
              </w:rPr>
              <w:fldChar w:fldCharType="separate"/>
            </w:r>
            <w:r>
              <w:rPr>
                <w:noProof/>
                <w:webHidden/>
              </w:rPr>
              <w:t>20</w:t>
            </w:r>
            <w:r>
              <w:rPr>
                <w:noProof/>
                <w:webHidden/>
              </w:rPr>
              <w:fldChar w:fldCharType="end"/>
            </w:r>
          </w:hyperlink>
        </w:p>
        <w:p w14:paraId="66683211" w14:textId="39E1F420" w:rsidR="00B06D0E" w:rsidRDefault="00B06D0E">
          <w:pPr>
            <w:pStyle w:val="TM2"/>
            <w:rPr>
              <w:rFonts w:eastAsiaTheme="minorEastAsia"/>
              <w:noProof/>
              <w:sz w:val="22"/>
              <w:lang w:eastAsia="fr-CH"/>
            </w:rPr>
          </w:pPr>
          <w:hyperlink w:anchor="_Toc100572399" w:history="1">
            <w:r w:rsidRPr="00FF651D">
              <w:rPr>
                <w:rStyle w:val="Lienhypertexte"/>
                <w:noProof/>
                <w14:scene3d>
                  <w14:camera w14:prst="orthographicFront"/>
                  <w14:lightRig w14:rig="threePt" w14:dir="t">
                    <w14:rot w14:lat="0" w14:lon="0" w14:rev="0"/>
                  </w14:lightRig>
                </w14:scene3d>
              </w:rPr>
              <w:t>5.16</w:t>
            </w:r>
            <w:r>
              <w:rPr>
                <w:rFonts w:eastAsiaTheme="minorEastAsia"/>
                <w:noProof/>
                <w:sz w:val="22"/>
                <w:lang w:eastAsia="fr-CH"/>
              </w:rPr>
              <w:tab/>
            </w:r>
            <w:r w:rsidRPr="00FF651D">
              <w:rPr>
                <w:rStyle w:val="Lienhypertexte"/>
                <w:noProof/>
              </w:rPr>
              <w:t>Propriété et confidentialité des documents et informations</w:t>
            </w:r>
            <w:r>
              <w:rPr>
                <w:noProof/>
                <w:webHidden/>
              </w:rPr>
              <w:tab/>
            </w:r>
            <w:r>
              <w:rPr>
                <w:noProof/>
                <w:webHidden/>
              </w:rPr>
              <w:fldChar w:fldCharType="begin"/>
            </w:r>
            <w:r>
              <w:rPr>
                <w:noProof/>
                <w:webHidden/>
              </w:rPr>
              <w:instrText xml:space="preserve"> PAGEREF _Toc100572399 \h </w:instrText>
            </w:r>
            <w:r>
              <w:rPr>
                <w:noProof/>
                <w:webHidden/>
              </w:rPr>
            </w:r>
            <w:r>
              <w:rPr>
                <w:noProof/>
                <w:webHidden/>
              </w:rPr>
              <w:fldChar w:fldCharType="separate"/>
            </w:r>
            <w:r>
              <w:rPr>
                <w:noProof/>
                <w:webHidden/>
              </w:rPr>
              <w:t>20</w:t>
            </w:r>
            <w:r>
              <w:rPr>
                <w:noProof/>
                <w:webHidden/>
              </w:rPr>
              <w:fldChar w:fldCharType="end"/>
            </w:r>
          </w:hyperlink>
        </w:p>
        <w:p w14:paraId="4655AC56" w14:textId="1B95F419" w:rsidR="00B06D0E" w:rsidRDefault="00B06D0E">
          <w:pPr>
            <w:pStyle w:val="TM1"/>
            <w:rPr>
              <w:rFonts w:eastAsiaTheme="minorEastAsia"/>
              <w:b w:val="0"/>
              <w:noProof/>
              <w:sz w:val="22"/>
              <w:lang w:eastAsia="fr-CH"/>
            </w:rPr>
          </w:pPr>
          <w:hyperlink w:anchor="_Toc100572400" w:history="1">
            <w:r w:rsidRPr="00FF651D">
              <w:rPr>
                <w:rStyle w:val="Lienhypertexte"/>
                <w:noProof/>
              </w:rPr>
              <w:t>6.</w:t>
            </w:r>
            <w:r>
              <w:rPr>
                <w:rFonts w:eastAsiaTheme="minorEastAsia"/>
                <w:b w:val="0"/>
                <w:noProof/>
                <w:sz w:val="22"/>
                <w:lang w:eastAsia="fr-CH"/>
              </w:rPr>
              <w:tab/>
            </w:r>
            <w:r w:rsidRPr="00FF651D">
              <w:rPr>
                <w:rStyle w:val="Lienhypertexte"/>
                <w:rFonts w:cstheme="majorHAnsi"/>
                <w:noProof/>
              </w:rPr>
              <w:t>É</w:t>
            </w:r>
            <w:r w:rsidRPr="00FF651D">
              <w:rPr>
                <w:rStyle w:val="Lienhypertexte"/>
                <w:noProof/>
              </w:rPr>
              <w:t>VALUATION DES OFFRES</w:t>
            </w:r>
            <w:r>
              <w:rPr>
                <w:noProof/>
                <w:webHidden/>
              </w:rPr>
              <w:tab/>
            </w:r>
            <w:r>
              <w:rPr>
                <w:noProof/>
                <w:webHidden/>
              </w:rPr>
              <w:fldChar w:fldCharType="begin"/>
            </w:r>
            <w:r>
              <w:rPr>
                <w:noProof/>
                <w:webHidden/>
              </w:rPr>
              <w:instrText xml:space="preserve"> PAGEREF _Toc100572400 \h </w:instrText>
            </w:r>
            <w:r>
              <w:rPr>
                <w:noProof/>
                <w:webHidden/>
              </w:rPr>
            </w:r>
            <w:r>
              <w:rPr>
                <w:noProof/>
                <w:webHidden/>
              </w:rPr>
              <w:fldChar w:fldCharType="separate"/>
            </w:r>
            <w:r>
              <w:rPr>
                <w:noProof/>
                <w:webHidden/>
              </w:rPr>
              <w:t>20</w:t>
            </w:r>
            <w:r>
              <w:rPr>
                <w:noProof/>
                <w:webHidden/>
              </w:rPr>
              <w:fldChar w:fldCharType="end"/>
            </w:r>
          </w:hyperlink>
        </w:p>
        <w:p w14:paraId="5FC14A3D" w14:textId="7BFFAFDF" w:rsidR="00B06D0E" w:rsidRDefault="00B06D0E">
          <w:pPr>
            <w:pStyle w:val="TM2"/>
            <w:rPr>
              <w:rFonts w:eastAsiaTheme="minorEastAsia"/>
              <w:noProof/>
              <w:sz w:val="22"/>
              <w:lang w:eastAsia="fr-CH"/>
            </w:rPr>
          </w:pPr>
          <w:hyperlink w:anchor="_Toc100572401" w:history="1">
            <w:r w:rsidRPr="00FF651D">
              <w:rPr>
                <w:rStyle w:val="Lienhypertexte"/>
                <w:noProof/>
                <w14:scene3d>
                  <w14:camera w14:prst="orthographicFront"/>
                  <w14:lightRig w14:rig="threePt" w14:dir="t">
                    <w14:rot w14:lat="0" w14:lon="0" w14:rev="0"/>
                  </w14:lightRig>
                </w14:scene3d>
              </w:rPr>
              <w:t>6.1</w:t>
            </w:r>
            <w:r>
              <w:rPr>
                <w:rFonts w:eastAsiaTheme="minorEastAsia"/>
                <w:noProof/>
                <w:sz w:val="22"/>
                <w:lang w:eastAsia="fr-CH"/>
              </w:rPr>
              <w:tab/>
            </w:r>
            <w:r w:rsidRPr="00FF651D">
              <w:rPr>
                <w:rStyle w:val="Lienhypertexte"/>
                <w:noProof/>
              </w:rPr>
              <w:t>Critères d’aptitude</w:t>
            </w:r>
            <w:r>
              <w:rPr>
                <w:noProof/>
                <w:webHidden/>
              </w:rPr>
              <w:tab/>
            </w:r>
            <w:r>
              <w:rPr>
                <w:noProof/>
                <w:webHidden/>
              </w:rPr>
              <w:fldChar w:fldCharType="begin"/>
            </w:r>
            <w:r>
              <w:rPr>
                <w:noProof/>
                <w:webHidden/>
              </w:rPr>
              <w:instrText xml:space="preserve"> PAGEREF _Toc100572401 \h </w:instrText>
            </w:r>
            <w:r>
              <w:rPr>
                <w:noProof/>
                <w:webHidden/>
              </w:rPr>
            </w:r>
            <w:r>
              <w:rPr>
                <w:noProof/>
                <w:webHidden/>
              </w:rPr>
              <w:fldChar w:fldCharType="separate"/>
            </w:r>
            <w:r>
              <w:rPr>
                <w:noProof/>
                <w:webHidden/>
              </w:rPr>
              <w:t>21</w:t>
            </w:r>
            <w:r>
              <w:rPr>
                <w:noProof/>
                <w:webHidden/>
              </w:rPr>
              <w:fldChar w:fldCharType="end"/>
            </w:r>
          </w:hyperlink>
        </w:p>
        <w:p w14:paraId="1549EEB0" w14:textId="4F745EC0" w:rsidR="00B06D0E" w:rsidRDefault="00B06D0E">
          <w:pPr>
            <w:pStyle w:val="TM2"/>
            <w:rPr>
              <w:rFonts w:eastAsiaTheme="minorEastAsia"/>
              <w:noProof/>
              <w:sz w:val="22"/>
              <w:lang w:eastAsia="fr-CH"/>
            </w:rPr>
          </w:pPr>
          <w:hyperlink w:anchor="_Toc100572402" w:history="1">
            <w:r w:rsidRPr="00FF651D">
              <w:rPr>
                <w:rStyle w:val="Lienhypertexte"/>
                <w:noProof/>
                <w14:scene3d>
                  <w14:camera w14:prst="orthographicFront"/>
                  <w14:lightRig w14:rig="threePt" w14:dir="t">
                    <w14:rot w14:lat="0" w14:lon="0" w14:rev="0"/>
                  </w14:lightRig>
                </w14:scene3d>
              </w:rPr>
              <w:t>6.2</w:t>
            </w:r>
            <w:r>
              <w:rPr>
                <w:rFonts w:eastAsiaTheme="minorEastAsia"/>
                <w:noProof/>
                <w:sz w:val="22"/>
                <w:lang w:eastAsia="fr-CH"/>
              </w:rPr>
              <w:tab/>
            </w:r>
            <w:r w:rsidRPr="00FF651D">
              <w:rPr>
                <w:rStyle w:val="Lienhypertexte"/>
                <w:noProof/>
              </w:rPr>
              <w:t>Critères d’adjudication</w:t>
            </w:r>
            <w:r>
              <w:rPr>
                <w:noProof/>
                <w:webHidden/>
              </w:rPr>
              <w:tab/>
            </w:r>
            <w:r>
              <w:rPr>
                <w:noProof/>
                <w:webHidden/>
              </w:rPr>
              <w:fldChar w:fldCharType="begin"/>
            </w:r>
            <w:r>
              <w:rPr>
                <w:noProof/>
                <w:webHidden/>
              </w:rPr>
              <w:instrText xml:space="preserve"> PAGEREF _Toc100572402 \h </w:instrText>
            </w:r>
            <w:r>
              <w:rPr>
                <w:noProof/>
                <w:webHidden/>
              </w:rPr>
            </w:r>
            <w:r>
              <w:rPr>
                <w:noProof/>
                <w:webHidden/>
              </w:rPr>
              <w:fldChar w:fldCharType="separate"/>
            </w:r>
            <w:r>
              <w:rPr>
                <w:noProof/>
                <w:webHidden/>
              </w:rPr>
              <w:t>21</w:t>
            </w:r>
            <w:r>
              <w:rPr>
                <w:noProof/>
                <w:webHidden/>
              </w:rPr>
              <w:fldChar w:fldCharType="end"/>
            </w:r>
          </w:hyperlink>
        </w:p>
        <w:p w14:paraId="50569853" w14:textId="034F02FF" w:rsidR="00B06D0E" w:rsidRDefault="00B06D0E">
          <w:pPr>
            <w:pStyle w:val="TM2"/>
            <w:rPr>
              <w:rFonts w:eastAsiaTheme="minorEastAsia"/>
              <w:noProof/>
              <w:sz w:val="22"/>
              <w:lang w:eastAsia="fr-CH"/>
            </w:rPr>
          </w:pPr>
          <w:hyperlink w:anchor="_Toc100572403" w:history="1">
            <w:r w:rsidRPr="00FF651D">
              <w:rPr>
                <w:rStyle w:val="Lienhypertexte"/>
                <w:noProof/>
                <w14:scene3d>
                  <w14:camera w14:prst="orthographicFront"/>
                  <w14:lightRig w14:rig="threePt" w14:dir="t">
                    <w14:rot w14:lat="0" w14:lon="0" w14:rev="0"/>
                  </w14:lightRig>
                </w14:scene3d>
              </w:rPr>
              <w:t>6.3</w:t>
            </w:r>
            <w:r>
              <w:rPr>
                <w:rFonts w:eastAsiaTheme="minorEastAsia"/>
                <w:noProof/>
                <w:sz w:val="22"/>
                <w:lang w:eastAsia="fr-CH"/>
              </w:rPr>
              <w:tab/>
            </w:r>
            <w:r w:rsidRPr="00FF651D">
              <w:rPr>
                <w:rStyle w:val="Lienhypertexte"/>
                <w:noProof/>
              </w:rPr>
              <w:t>Échelle de notes</w:t>
            </w:r>
            <w:r>
              <w:rPr>
                <w:noProof/>
                <w:webHidden/>
              </w:rPr>
              <w:tab/>
            </w:r>
            <w:r>
              <w:rPr>
                <w:noProof/>
                <w:webHidden/>
              </w:rPr>
              <w:fldChar w:fldCharType="begin"/>
            </w:r>
            <w:r>
              <w:rPr>
                <w:noProof/>
                <w:webHidden/>
              </w:rPr>
              <w:instrText xml:space="preserve"> PAGEREF _Toc100572403 \h </w:instrText>
            </w:r>
            <w:r>
              <w:rPr>
                <w:noProof/>
                <w:webHidden/>
              </w:rPr>
            </w:r>
            <w:r>
              <w:rPr>
                <w:noProof/>
                <w:webHidden/>
              </w:rPr>
              <w:fldChar w:fldCharType="separate"/>
            </w:r>
            <w:r>
              <w:rPr>
                <w:noProof/>
                <w:webHidden/>
              </w:rPr>
              <w:t>21</w:t>
            </w:r>
            <w:r>
              <w:rPr>
                <w:noProof/>
                <w:webHidden/>
              </w:rPr>
              <w:fldChar w:fldCharType="end"/>
            </w:r>
          </w:hyperlink>
        </w:p>
        <w:p w14:paraId="251E7F72" w14:textId="59DCC109" w:rsidR="00B06D0E" w:rsidRDefault="00B06D0E">
          <w:pPr>
            <w:pStyle w:val="TM2"/>
            <w:rPr>
              <w:rFonts w:eastAsiaTheme="minorEastAsia"/>
              <w:noProof/>
              <w:sz w:val="22"/>
              <w:lang w:eastAsia="fr-CH"/>
            </w:rPr>
          </w:pPr>
          <w:hyperlink w:anchor="_Toc100572404" w:history="1">
            <w:r w:rsidRPr="00FF651D">
              <w:rPr>
                <w:rStyle w:val="Lienhypertexte"/>
                <w:noProof/>
                <w14:scene3d>
                  <w14:camera w14:prst="orthographicFront"/>
                  <w14:lightRig w14:rig="threePt" w14:dir="t">
                    <w14:rot w14:lat="0" w14:lon="0" w14:rev="0"/>
                  </w14:lightRig>
                </w14:scene3d>
              </w:rPr>
              <w:t>6.4</w:t>
            </w:r>
            <w:r>
              <w:rPr>
                <w:rFonts w:eastAsiaTheme="minorEastAsia"/>
                <w:noProof/>
                <w:sz w:val="22"/>
                <w:lang w:eastAsia="fr-CH"/>
              </w:rPr>
              <w:tab/>
            </w:r>
            <w:r w:rsidRPr="00FF651D">
              <w:rPr>
                <w:rStyle w:val="Lienhypertexte"/>
                <w:noProof/>
              </w:rPr>
              <w:t>Notation du prix (TTC)</w:t>
            </w:r>
            <w:r>
              <w:rPr>
                <w:noProof/>
                <w:webHidden/>
              </w:rPr>
              <w:tab/>
            </w:r>
            <w:r>
              <w:rPr>
                <w:noProof/>
                <w:webHidden/>
              </w:rPr>
              <w:fldChar w:fldCharType="begin"/>
            </w:r>
            <w:r>
              <w:rPr>
                <w:noProof/>
                <w:webHidden/>
              </w:rPr>
              <w:instrText xml:space="preserve"> PAGEREF _Toc100572404 \h </w:instrText>
            </w:r>
            <w:r>
              <w:rPr>
                <w:noProof/>
                <w:webHidden/>
              </w:rPr>
            </w:r>
            <w:r>
              <w:rPr>
                <w:noProof/>
                <w:webHidden/>
              </w:rPr>
              <w:fldChar w:fldCharType="separate"/>
            </w:r>
            <w:r>
              <w:rPr>
                <w:noProof/>
                <w:webHidden/>
              </w:rPr>
              <w:t>22</w:t>
            </w:r>
            <w:r>
              <w:rPr>
                <w:noProof/>
                <w:webHidden/>
              </w:rPr>
              <w:fldChar w:fldCharType="end"/>
            </w:r>
          </w:hyperlink>
        </w:p>
        <w:p w14:paraId="1E0C0358" w14:textId="4B304695" w:rsidR="00B06D0E" w:rsidRDefault="00B06D0E">
          <w:pPr>
            <w:pStyle w:val="TM2"/>
            <w:rPr>
              <w:rFonts w:eastAsiaTheme="minorEastAsia"/>
              <w:noProof/>
              <w:sz w:val="22"/>
              <w:lang w:eastAsia="fr-CH"/>
            </w:rPr>
          </w:pPr>
          <w:hyperlink w:anchor="_Toc100572405" w:history="1">
            <w:r w:rsidRPr="00FF651D">
              <w:rPr>
                <w:rStyle w:val="Lienhypertexte"/>
                <w:noProof/>
                <w14:scene3d>
                  <w14:camera w14:prst="orthographicFront"/>
                  <w14:lightRig w14:rig="threePt" w14:dir="t">
                    <w14:rot w14:lat="0" w14:lon="0" w14:rev="0"/>
                  </w14:lightRig>
                </w14:scene3d>
              </w:rPr>
              <w:t>6.5</w:t>
            </w:r>
            <w:r>
              <w:rPr>
                <w:rFonts w:eastAsiaTheme="minorEastAsia"/>
                <w:noProof/>
                <w:sz w:val="22"/>
                <w:lang w:eastAsia="fr-CH"/>
              </w:rPr>
              <w:tab/>
            </w:r>
            <w:r w:rsidRPr="00FF651D">
              <w:rPr>
                <w:rStyle w:val="Lienhypertexte"/>
                <w:noProof/>
              </w:rPr>
              <w:t>Notation du temps consacré pour l’exécution du marché</w:t>
            </w:r>
            <w:r>
              <w:rPr>
                <w:noProof/>
                <w:webHidden/>
              </w:rPr>
              <w:tab/>
            </w:r>
            <w:r>
              <w:rPr>
                <w:noProof/>
                <w:webHidden/>
              </w:rPr>
              <w:fldChar w:fldCharType="begin"/>
            </w:r>
            <w:r>
              <w:rPr>
                <w:noProof/>
                <w:webHidden/>
              </w:rPr>
              <w:instrText xml:space="preserve"> PAGEREF _Toc100572405 \h </w:instrText>
            </w:r>
            <w:r>
              <w:rPr>
                <w:noProof/>
                <w:webHidden/>
              </w:rPr>
            </w:r>
            <w:r>
              <w:rPr>
                <w:noProof/>
                <w:webHidden/>
              </w:rPr>
              <w:fldChar w:fldCharType="separate"/>
            </w:r>
            <w:r>
              <w:rPr>
                <w:noProof/>
                <w:webHidden/>
              </w:rPr>
              <w:t>23</w:t>
            </w:r>
            <w:r>
              <w:rPr>
                <w:noProof/>
                <w:webHidden/>
              </w:rPr>
              <w:fldChar w:fldCharType="end"/>
            </w:r>
          </w:hyperlink>
        </w:p>
        <w:p w14:paraId="4DE91305" w14:textId="22D9547B" w:rsidR="00B06D0E" w:rsidRDefault="00B06D0E">
          <w:pPr>
            <w:pStyle w:val="TM2"/>
            <w:rPr>
              <w:rFonts w:eastAsiaTheme="minorEastAsia"/>
              <w:noProof/>
              <w:sz w:val="22"/>
              <w:lang w:eastAsia="fr-CH"/>
            </w:rPr>
          </w:pPr>
          <w:hyperlink w:anchor="_Toc100572406" w:history="1">
            <w:r w:rsidRPr="00FF651D">
              <w:rPr>
                <w:rStyle w:val="Lienhypertexte"/>
                <w:noProof/>
                <w14:scene3d>
                  <w14:camera w14:prst="orthographicFront"/>
                  <w14:lightRig w14:rig="threePt" w14:dir="t">
                    <w14:rot w14:lat="0" w14:lon="0" w14:rev="0"/>
                  </w14:lightRig>
                </w14:scene3d>
              </w:rPr>
              <w:t>6.6</w:t>
            </w:r>
            <w:r>
              <w:rPr>
                <w:rFonts w:eastAsiaTheme="minorEastAsia"/>
                <w:noProof/>
                <w:sz w:val="22"/>
                <w:lang w:eastAsia="fr-CH"/>
              </w:rPr>
              <w:tab/>
            </w:r>
            <w:r w:rsidRPr="00FF651D">
              <w:rPr>
                <w:rStyle w:val="Lienhypertexte"/>
                <w:noProof/>
              </w:rPr>
              <w:t>Interdiction des négociations</w:t>
            </w:r>
            <w:r>
              <w:rPr>
                <w:noProof/>
                <w:webHidden/>
              </w:rPr>
              <w:tab/>
            </w:r>
            <w:r>
              <w:rPr>
                <w:noProof/>
                <w:webHidden/>
              </w:rPr>
              <w:fldChar w:fldCharType="begin"/>
            </w:r>
            <w:r>
              <w:rPr>
                <w:noProof/>
                <w:webHidden/>
              </w:rPr>
              <w:instrText xml:space="preserve"> PAGEREF _Toc100572406 \h </w:instrText>
            </w:r>
            <w:r>
              <w:rPr>
                <w:noProof/>
                <w:webHidden/>
              </w:rPr>
            </w:r>
            <w:r>
              <w:rPr>
                <w:noProof/>
                <w:webHidden/>
              </w:rPr>
              <w:fldChar w:fldCharType="separate"/>
            </w:r>
            <w:r>
              <w:rPr>
                <w:noProof/>
                <w:webHidden/>
              </w:rPr>
              <w:t>23</w:t>
            </w:r>
            <w:r>
              <w:rPr>
                <w:noProof/>
                <w:webHidden/>
              </w:rPr>
              <w:fldChar w:fldCharType="end"/>
            </w:r>
          </w:hyperlink>
        </w:p>
        <w:p w14:paraId="018B8EAC" w14:textId="01761CEC" w:rsidR="00B06D0E" w:rsidRDefault="00B06D0E">
          <w:pPr>
            <w:pStyle w:val="TM2"/>
            <w:rPr>
              <w:rFonts w:eastAsiaTheme="minorEastAsia"/>
              <w:noProof/>
              <w:sz w:val="22"/>
              <w:lang w:eastAsia="fr-CH"/>
            </w:rPr>
          </w:pPr>
          <w:hyperlink w:anchor="_Toc100572407" w:history="1">
            <w:r w:rsidRPr="00FF651D">
              <w:rPr>
                <w:rStyle w:val="Lienhypertexte"/>
                <w:noProof/>
                <w14:scene3d>
                  <w14:camera w14:prst="orthographicFront"/>
                  <w14:lightRig w14:rig="threePt" w14:dir="t">
                    <w14:rot w14:lat="0" w14:lon="0" w14:rev="0"/>
                  </w14:lightRig>
                </w14:scene3d>
              </w:rPr>
              <w:t>6.7</w:t>
            </w:r>
            <w:r>
              <w:rPr>
                <w:rFonts w:eastAsiaTheme="minorEastAsia"/>
                <w:noProof/>
                <w:sz w:val="22"/>
                <w:lang w:eastAsia="fr-CH"/>
              </w:rPr>
              <w:tab/>
            </w:r>
            <w:r w:rsidRPr="00FF651D">
              <w:rPr>
                <w:rStyle w:val="Lienhypertexte"/>
                <w:noProof/>
              </w:rPr>
              <w:t>Contrôle et explications de l’offre</w:t>
            </w:r>
            <w:r>
              <w:rPr>
                <w:noProof/>
                <w:webHidden/>
              </w:rPr>
              <w:tab/>
            </w:r>
            <w:r>
              <w:rPr>
                <w:noProof/>
                <w:webHidden/>
              </w:rPr>
              <w:fldChar w:fldCharType="begin"/>
            </w:r>
            <w:r>
              <w:rPr>
                <w:noProof/>
                <w:webHidden/>
              </w:rPr>
              <w:instrText xml:space="preserve"> PAGEREF _Toc100572407 \h </w:instrText>
            </w:r>
            <w:r>
              <w:rPr>
                <w:noProof/>
                <w:webHidden/>
              </w:rPr>
            </w:r>
            <w:r>
              <w:rPr>
                <w:noProof/>
                <w:webHidden/>
              </w:rPr>
              <w:fldChar w:fldCharType="separate"/>
            </w:r>
            <w:r>
              <w:rPr>
                <w:noProof/>
                <w:webHidden/>
              </w:rPr>
              <w:t>23</w:t>
            </w:r>
            <w:r>
              <w:rPr>
                <w:noProof/>
                <w:webHidden/>
              </w:rPr>
              <w:fldChar w:fldCharType="end"/>
            </w:r>
          </w:hyperlink>
        </w:p>
        <w:p w14:paraId="61ED0684" w14:textId="228CCF0A" w:rsidR="00B06D0E" w:rsidRDefault="00B06D0E">
          <w:pPr>
            <w:pStyle w:val="TM2"/>
            <w:rPr>
              <w:rFonts w:eastAsiaTheme="minorEastAsia"/>
              <w:noProof/>
              <w:sz w:val="22"/>
              <w:lang w:eastAsia="fr-CH"/>
            </w:rPr>
          </w:pPr>
          <w:hyperlink w:anchor="_Toc100572408" w:history="1">
            <w:r w:rsidRPr="00FF651D">
              <w:rPr>
                <w:rStyle w:val="Lienhypertexte"/>
                <w:noProof/>
                <w14:scene3d>
                  <w14:camera w14:prst="orthographicFront"/>
                  <w14:lightRig w14:rig="threePt" w14:dir="t">
                    <w14:rot w14:lat="0" w14:lon="0" w14:rev="0"/>
                  </w14:lightRig>
                </w14:scene3d>
              </w:rPr>
              <w:t>6.8</w:t>
            </w:r>
            <w:r>
              <w:rPr>
                <w:rFonts w:eastAsiaTheme="minorEastAsia"/>
                <w:noProof/>
                <w:sz w:val="22"/>
                <w:lang w:eastAsia="fr-CH"/>
              </w:rPr>
              <w:tab/>
            </w:r>
            <w:r w:rsidRPr="00FF651D">
              <w:rPr>
                <w:rStyle w:val="Lienhypertexte"/>
                <w:noProof/>
              </w:rPr>
              <w:t>Non-respect des exigences minimales</w:t>
            </w:r>
            <w:r>
              <w:rPr>
                <w:noProof/>
                <w:webHidden/>
              </w:rPr>
              <w:tab/>
            </w:r>
            <w:r>
              <w:rPr>
                <w:noProof/>
                <w:webHidden/>
              </w:rPr>
              <w:fldChar w:fldCharType="begin"/>
            </w:r>
            <w:r>
              <w:rPr>
                <w:noProof/>
                <w:webHidden/>
              </w:rPr>
              <w:instrText xml:space="preserve"> PAGEREF _Toc100572408 \h </w:instrText>
            </w:r>
            <w:r>
              <w:rPr>
                <w:noProof/>
                <w:webHidden/>
              </w:rPr>
            </w:r>
            <w:r>
              <w:rPr>
                <w:noProof/>
                <w:webHidden/>
              </w:rPr>
              <w:fldChar w:fldCharType="separate"/>
            </w:r>
            <w:r>
              <w:rPr>
                <w:noProof/>
                <w:webHidden/>
              </w:rPr>
              <w:t>23</w:t>
            </w:r>
            <w:r>
              <w:rPr>
                <w:noProof/>
                <w:webHidden/>
              </w:rPr>
              <w:fldChar w:fldCharType="end"/>
            </w:r>
          </w:hyperlink>
        </w:p>
        <w:p w14:paraId="5D1FF255" w14:textId="7E3AF846" w:rsidR="00B06D0E" w:rsidRDefault="00B06D0E">
          <w:pPr>
            <w:pStyle w:val="TM2"/>
            <w:rPr>
              <w:rFonts w:eastAsiaTheme="minorEastAsia"/>
              <w:noProof/>
              <w:sz w:val="22"/>
              <w:lang w:eastAsia="fr-CH"/>
            </w:rPr>
          </w:pPr>
          <w:hyperlink w:anchor="_Toc100572409" w:history="1">
            <w:r w:rsidRPr="00FF651D">
              <w:rPr>
                <w:rStyle w:val="Lienhypertexte"/>
                <w:noProof/>
                <w14:scene3d>
                  <w14:camera w14:prst="orthographicFront"/>
                  <w14:lightRig w14:rig="threePt" w14:dir="t">
                    <w14:rot w14:lat="0" w14:lon="0" w14:rev="0"/>
                  </w14:lightRig>
                </w14:scene3d>
              </w:rPr>
              <w:t>6.9</w:t>
            </w:r>
            <w:r>
              <w:rPr>
                <w:rFonts w:eastAsiaTheme="minorEastAsia"/>
                <w:noProof/>
                <w:sz w:val="22"/>
                <w:lang w:eastAsia="fr-CH"/>
              </w:rPr>
              <w:tab/>
            </w:r>
            <w:r w:rsidRPr="00FF651D">
              <w:rPr>
                <w:rStyle w:val="Lienhypertexte"/>
                <w:noProof/>
              </w:rPr>
              <w:t>Motifs d’exclusion</w:t>
            </w:r>
            <w:r>
              <w:rPr>
                <w:noProof/>
                <w:webHidden/>
              </w:rPr>
              <w:tab/>
            </w:r>
            <w:r>
              <w:rPr>
                <w:noProof/>
                <w:webHidden/>
              </w:rPr>
              <w:fldChar w:fldCharType="begin"/>
            </w:r>
            <w:r>
              <w:rPr>
                <w:noProof/>
                <w:webHidden/>
              </w:rPr>
              <w:instrText xml:space="preserve"> PAGEREF _Toc100572409 \h </w:instrText>
            </w:r>
            <w:r>
              <w:rPr>
                <w:noProof/>
                <w:webHidden/>
              </w:rPr>
            </w:r>
            <w:r>
              <w:rPr>
                <w:noProof/>
                <w:webHidden/>
              </w:rPr>
              <w:fldChar w:fldCharType="separate"/>
            </w:r>
            <w:r>
              <w:rPr>
                <w:noProof/>
                <w:webHidden/>
              </w:rPr>
              <w:t>24</w:t>
            </w:r>
            <w:r>
              <w:rPr>
                <w:noProof/>
                <w:webHidden/>
              </w:rPr>
              <w:fldChar w:fldCharType="end"/>
            </w:r>
          </w:hyperlink>
        </w:p>
        <w:p w14:paraId="2DA0A044" w14:textId="7BC9BC56" w:rsidR="00B06D0E" w:rsidRDefault="00B06D0E">
          <w:pPr>
            <w:pStyle w:val="TM1"/>
            <w:rPr>
              <w:rFonts w:eastAsiaTheme="minorEastAsia"/>
              <w:b w:val="0"/>
              <w:noProof/>
              <w:sz w:val="22"/>
              <w:lang w:eastAsia="fr-CH"/>
            </w:rPr>
          </w:pPr>
          <w:hyperlink w:anchor="_Toc100572410" w:history="1">
            <w:r w:rsidRPr="00FF651D">
              <w:rPr>
                <w:rStyle w:val="Lienhypertexte"/>
                <w:noProof/>
              </w:rPr>
              <w:t>7.</w:t>
            </w:r>
            <w:r>
              <w:rPr>
                <w:rFonts w:eastAsiaTheme="minorEastAsia"/>
                <w:b w:val="0"/>
                <w:noProof/>
                <w:sz w:val="22"/>
                <w:lang w:eastAsia="fr-CH"/>
              </w:rPr>
              <w:tab/>
            </w:r>
            <w:r w:rsidRPr="00FF651D">
              <w:rPr>
                <w:rStyle w:val="Lienhypertexte"/>
                <w:noProof/>
              </w:rPr>
              <w:t>D</w:t>
            </w:r>
            <w:r w:rsidRPr="00FF651D">
              <w:rPr>
                <w:rStyle w:val="Lienhypertexte"/>
                <w:rFonts w:cstheme="majorHAnsi"/>
                <w:noProof/>
              </w:rPr>
              <w:t>É</w:t>
            </w:r>
            <w:r w:rsidRPr="00FF651D">
              <w:rPr>
                <w:rStyle w:val="Lienhypertexte"/>
                <w:noProof/>
              </w:rPr>
              <w:t>CISION D’ADJUDICATION ET CONTRAT</w:t>
            </w:r>
            <w:r>
              <w:rPr>
                <w:noProof/>
                <w:webHidden/>
              </w:rPr>
              <w:tab/>
            </w:r>
            <w:r>
              <w:rPr>
                <w:noProof/>
                <w:webHidden/>
              </w:rPr>
              <w:fldChar w:fldCharType="begin"/>
            </w:r>
            <w:r>
              <w:rPr>
                <w:noProof/>
                <w:webHidden/>
              </w:rPr>
              <w:instrText xml:space="preserve"> PAGEREF _Toc100572410 \h </w:instrText>
            </w:r>
            <w:r>
              <w:rPr>
                <w:noProof/>
                <w:webHidden/>
              </w:rPr>
            </w:r>
            <w:r>
              <w:rPr>
                <w:noProof/>
                <w:webHidden/>
              </w:rPr>
              <w:fldChar w:fldCharType="separate"/>
            </w:r>
            <w:r>
              <w:rPr>
                <w:noProof/>
                <w:webHidden/>
              </w:rPr>
              <w:t>24</w:t>
            </w:r>
            <w:r>
              <w:rPr>
                <w:noProof/>
                <w:webHidden/>
              </w:rPr>
              <w:fldChar w:fldCharType="end"/>
            </w:r>
          </w:hyperlink>
        </w:p>
        <w:p w14:paraId="06310E13" w14:textId="4D75F0DB" w:rsidR="00B06D0E" w:rsidRDefault="00B06D0E">
          <w:pPr>
            <w:pStyle w:val="TM2"/>
            <w:rPr>
              <w:rFonts w:eastAsiaTheme="minorEastAsia"/>
              <w:noProof/>
              <w:sz w:val="22"/>
              <w:lang w:eastAsia="fr-CH"/>
            </w:rPr>
          </w:pPr>
          <w:hyperlink w:anchor="_Toc100572411" w:history="1">
            <w:r w:rsidRPr="00FF651D">
              <w:rPr>
                <w:rStyle w:val="Lienhypertexte"/>
                <w:noProof/>
                <w14:scene3d>
                  <w14:camera w14:prst="orthographicFront"/>
                  <w14:lightRig w14:rig="threePt" w14:dir="t">
                    <w14:rot w14:lat="0" w14:lon="0" w14:rev="0"/>
                  </w14:lightRig>
                </w14:scene3d>
              </w:rPr>
              <w:t>7.1</w:t>
            </w:r>
            <w:r>
              <w:rPr>
                <w:rFonts w:eastAsiaTheme="minorEastAsia"/>
                <w:noProof/>
                <w:sz w:val="22"/>
                <w:lang w:eastAsia="fr-CH"/>
              </w:rPr>
              <w:tab/>
            </w:r>
            <w:r w:rsidRPr="00FF651D">
              <w:rPr>
                <w:rStyle w:val="Lienhypertexte"/>
                <w:noProof/>
              </w:rPr>
              <w:t>Notification de la décision d’adjudication</w:t>
            </w:r>
            <w:r>
              <w:rPr>
                <w:noProof/>
                <w:webHidden/>
              </w:rPr>
              <w:tab/>
            </w:r>
            <w:r>
              <w:rPr>
                <w:noProof/>
                <w:webHidden/>
              </w:rPr>
              <w:fldChar w:fldCharType="begin"/>
            </w:r>
            <w:r>
              <w:rPr>
                <w:noProof/>
                <w:webHidden/>
              </w:rPr>
              <w:instrText xml:space="preserve"> PAGEREF _Toc100572411 \h </w:instrText>
            </w:r>
            <w:r>
              <w:rPr>
                <w:noProof/>
                <w:webHidden/>
              </w:rPr>
            </w:r>
            <w:r>
              <w:rPr>
                <w:noProof/>
                <w:webHidden/>
              </w:rPr>
              <w:fldChar w:fldCharType="separate"/>
            </w:r>
            <w:r>
              <w:rPr>
                <w:noProof/>
                <w:webHidden/>
              </w:rPr>
              <w:t>24</w:t>
            </w:r>
            <w:r>
              <w:rPr>
                <w:noProof/>
                <w:webHidden/>
              </w:rPr>
              <w:fldChar w:fldCharType="end"/>
            </w:r>
          </w:hyperlink>
        </w:p>
        <w:p w14:paraId="22F59950" w14:textId="1E9D52D3" w:rsidR="00B06D0E" w:rsidRDefault="00B06D0E">
          <w:pPr>
            <w:pStyle w:val="TM2"/>
            <w:rPr>
              <w:rFonts w:eastAsiaTheme="minorEastAsia"/>
              <w:noProof/>
              <w:sz w:val="22"/>
              <w:lang w:eastAsia="fr-CH"/>
            </w:rPr>
          </w:pPr>
          <w:hyperlink w:anchor="_Toc100572412" w:history="1">
            <w:r w:rsidRPr="00FF651D">
              <w:rPr>
                <w:rStyle w:val="Lienhypertexte"/>
                <w:noProof/>
                <w14:scene3d>
                  <w14:camera w14:prst="orthographicFront"/>
                  <w14:lightRig w14:rig="threePt" w14:dir="t">
                    <w14:rot w14:lat="0" w14:lon="0" w14:rev="0"/>
                  </w14:lightRig>
                </w14:scene3d>
              </w:rPr>
              <w:t>7.2</w:t>
            </w:r>
            <w:r>
              <w:rPr>
                <w:rFonts w:eastAsiaTheme="minorEastAsia"/>
                <w:noProof/>
                <w:sz w:val="22"/>
                <w:lang w:eastAsia="fr-CH"/>
              </w:rPr>
              <w:tab/>
            </w:r>
            <w:r w:rsidRPr="00FF651D">
              <w:rPr>
                <w:rStyle w:val="Lienhypertexte"/>
                <w:noProof/>
              </w:rPr>
              <w:t>Renseignements relatifs à la décision d’adjudication</w:t>
            </w:r>
            <w:r>
              <w:rPr>
                <w:noProof/>
                <w:webHidden/>
              </w:rPr>
              <w:tab/>
            </w:r>
            <w:r>
              <w:rPr>
                <w:noProof/>
                <w:webHidden/>
              </w:rPr>
              <w:fldChar w:fldCharType="begin"/>
            </w:r>
            <w:r>
              <w:rPr>
                <w:noProof/>
                <w:webHidden/>
              </w:rPr>
              <w:instrText xml:space="preserve"> PAGEREF _Toc100572412 \h </w:instrText>
            </w:r>
            <w:r>
              <w:rPr>
                <w:noProof/>
                <w:webHidden/>
              </w:rPr>
            </w:r>
            <w:r>
              <w:rPr>
                <w:noProof/>
                <w:webHidden/>
              </w:rPr>
              <w:fldChar w:fldCharType="separate"/>
            </w:r>
            <w:r>
              <w:rPr>
                <w:noProof/>
                <w:webHidden/>
              </w:rPr>
              <w:t>24</w:t>
            </w:r>
            <w:r>
              <w:rPr>
                <w:noProof/>
                <w:webHidden/>
              </w:rPr>
              <w:fldChar w:fldCharType="end"/>
            </w:r>
          </w:hyperlink>
        </w:p>
        <w:p w14:paraId="4307648F" w14:textId="09FB48D4" w:rsidR="00B06D0E" w:rsidRDefault="00B06D0E">
          <w:pPr>
            <w:pStyle w:val="TM2"/>
            <w:rPr>
              <w:rFonts w:eastAsiaTheme="minorEastAsia"/>
              <w:noProof/>
              <w:sz w:val="22"/>
              <w:lang w:eastAsia="fr-CH"/>
            </w:rPr>
          </w:pPr>
          <w:hyperlink w:anchor="_Toc100572413" w:history="1">
            <w:r w:rsidRPr="00FF651D">
              <w:rPr>
                <w:rStyle w:val="Lienhypertexte"/>
                <w:noProof/>
                <w14:scene3d>
                  <w14:camera w14:prst="orthographicFront"/>
                  <w14:lightRig w14:rig="threePt" w14:dir="t">
                    <w14:rot w14:lat="0" w14:lon="0" w14:rev="0"/>
                  </w14:lightRig>
                </w14:scene3d>
              </w:rPr>
              <w:t>7.3</w:t>
            </w:r>
            <w:r>
              <w:rPr>
                <w:rFonts w:eastAsiaTheme="minorEastAsia"/>
                <w:noProof/>
                <w:sz w:val="22"/>
                <w:lang w:eastAsia="fr-CH"/>
              </w:rPr>
              <w:tab/>
            </w:r>
            <w:r w:rsidRPr="00FF651D">
              <w:rPr>
                <w:rStyle w:val="Lienhypertexte"/>
                <w:noProof/>
              </w:rPr>
              <w:t>Voies de recours</w:t>
            </w:r>
            <w:r>
              <w:rPr>
                <w:noProof/>
                <w:webHidden/>
              </w:rPr>
              <w:tab/>
            </w:r>
            <w:r>
              <w:rPr>
                <w:noProof/>
                <w:webHidden/>
              </w:rPr>
              <w:fldChar w:fldCharType="begin"/>
            </w:r>
            <w:r>
              <w:rPr>
                <w:noProof/>
                <w:webHidden/>
              </w:rPr>
              <w:instrText xml:space="preserve"> PAGEREF _Toc100572413 \h </w:instrText>
            </w:r>
            <w:r>
              <w:rPr>
                <w:noProof/>
                <w:webHidden/>
              </w:rPr>
            </w:r>
            <w:r>
              <w:rPr>
                <w:noProof/>
                <w:webHidden/>
              </w:rPr>
              <w:fldChar w:fldCharType="separate"/>
            </w:r>
            <w:r>
              <w:rPr>
                <w:noProof/>
                <w:webHidden/>
              </w:rPr>
              <w:t>24</w:t>
            </w:r>
            <w:r>
              <w:rPr>
                <w:noProof/>
                <w:webHidden/>
              </w:rPr>
              <w:fldChar w:fldCharType="end"/>
            </w:r>
          </w:hyperlink>
        </w:p>
        <w:p w14:paraId="0DA99B44" w14:textId="1BA25516" w:rsidR="00B06D0E" w:rsidRDefault="00B06D0E">
          <w:pPr>
            <w:pStyle w:val="TM2"/>
            <w:rPr>
              <w:rFonts w:eastAsiaTheme="minorEastAsia"/>
              <w:noProof/>
              <w:sz w:val="22"/>
              <w:lang w:eastAsia="fr-CH"/>
            </w:rPr>
          </w:pPr>
          <w:hyperlink w:anchor="_Toc100572414" w:history="1">
            <w:r w:rsidRPr="00FF651D">
              <w:rPr>
                <w:rStyle w:val="Lienhypertexte"/>
                <w:noProof/>
                <w14:scene3d>
                  <w14:camera w14:prst="orthographicFront"/>
                  <w14:lightRig w14:rig="threePt" w14:dir="t">
                    <w14:rot w14:lat="0" w14:lon="0" w14:rev="0"/>
                  </w14:lightRig>
                </w14:scene3d>
              </w:rPr>
              <w:t>7.4</w:t>
            </w:r>
            <w:r>
              <w:rPr>
                <w:rFonts w:eastAsiaTheme="minorEastAsia"/>
                <w:noProof/>
                <w:sz w:val="22"/>
                <w:lang w:eastAsia="fr-CH"/>
              </w:rPr>
              <w:tab/>
            </w:r>
            <w:r w:rsidRPr="00FF651D">
              <w:rPr>
                <w:rStyle w:val="Lienhypertexte"/>
                <w:noProof/>
              </w:rPr>
              <w:t>Conclusion du contrat suite à la décision d’adjudication</w:t>
            </w:r>
            <w:r>
              <w:rPr>
                <w:noProof/>
                <w:webHidden/>
              </w:rPr>
              <w:tab/>
            </w:r>
            <w:r>
              <w:rPr>
                <w:noProof/>
                <w:webHidden/>
              </w:rPr>
              <w:fldChar w:fldCharType="begin"/>
            </w:r>
            <w:r>
              <w:rPr>
                <w:noProof/>
                <w:webHidden/>
              </w:rPr>
              <w:instrText xml:space="preserve"> PAGEREF _Toc100572414 \h </w:instrText>
            </w:r>
            <w:r>
              <w:rPr>
                <w:noProof/>
                <w:webHidden/>
              </w:rPr>
            </w:r>
            <w:r>
              <w:rPr>
                <w:noProof/>
                <w:webHidden/>
              </w:rPr>
              <w:fldChar w:fldCharType="separate"/>
            </w:r>
            <w:r>
              <w:rPr>
                <w:noProof/>
                <w:webHidden/>
              </w:rPr>
              <w:t>25</w:t>
            </w:r>
            <w:r>
              <w:rPr>
                <w:noProof/>
                <w:webHidden/>
              </w:rPr>
              <w:fldChar w:fldCharType="end"/>
            </w:r>
          </w:hyperlink>
        </w:p>
        <w:p w14:paraId="3EB646F6" w14:textId="0662683C" w:rsidR="00B06D0E" w:rsidRDefault="00B06D0E">
          <w:pPr>
            <w:pStyle w:val="TM2"/>
            <w:rPr>
              <w:rFonts w:eastAsiaTheme="minorEastAsia"/>
              <w:noProof/>
              <w:sz w:val="22"/>
              <w:lang w:eastAsia="fr-CH"/>
            </w:rPr>
          </w:pPr>
          <w:hyperlink w:anchor="_Toc100572415" w:history="1">
            <w:r w:rsidRPr="00FF651D">
              <w:rPr>
                <w:rStyle w:val="Lienhypertexte"/>
                <w:noProof/>
                <w14:scene3d>
                  <w14:camera w14:prst="orthographicFront"/>
                  <w14:lightRig w14:rig="threePt" w14:dir="t">
                    <w14:rot w14:lat="0" w14:lon="0" w14:rev="0"/>
                  </w14:lightRig>
                </w14:scene3d>
              </w:rPr>
              <w:t>7.5</w:t>
            </w:r>
            <w:r>
              <w:rPr>
                <w:rFonts w:eastAsiaTheme="minorEastAsia"/>
                <w:noProof/>
                <w:sz w:val="22"/>
                <w:lang w:eastAsia="fr-CH"/>
              </w:rPr>
              <w:tab/>
            </w:r>
            <w:r w:rsidRPr="00FF651D">
              <w:rPr>
                <w:rStyle w:val="Lienhypertexte"/>
                <w:noProof/>
              </w:rPr>
              <w:t>Eléments essentiels du contrat prévu</w:t>
            </w:r>
            <w:r>
              <w:rPr>
                <w:noProof/>
                <w:webHidden/>
              </w:rPr>
              <w:tab/>
            </w:r>
            <w:r>
              <w:rPr>
                <w:noProof/>
                <w:webHidden/>
              </w:rPr>
              <w:fldChar w:fldCharType="begin"/>
            </w:r>
            <w:r>
              <w:rPr>
                <w:noProof/>
                <w:webHidden/>
              </w:rPr>
              <w:instrText xml:space="preserve"> PAGEREF _Toc100572415 \h </w:instrText>
            </w:r>
            <w:r>
              <w:rPr>
                <w:noProof/>
                <w:webHidden/>
              </w:rPr>
            </w:r>
            <w:r>
              <w:rPr>
                <w:noProof/>
                <w:webHidden/>
              </w:rPr>
              <w:fldChar w:fldCharType="separate"/>
            </w:r>
            <w:r>
              <w:rPr>
                <w:noProof/>
                <w:webHidden/>
              </w:rPr>
              <w:t>25</w:t>
            </w:r>
            <w:r>
              <w:rPr>
                <w:noProof/>
                <w:webHidden/>
              </w:rPr>
              <w:fldChar w:fldCharType="end"/>
            </w:r>
          </w:hyperlink>
        </w:p>
        <w:p w14:paraId="71CD1B3D" w14:textId="2DCCB4F2" w:rsidR="00B06D0E" w:rsidRDefault="00B06D0E">
          <w:pPr>
            <w:pStyle w:val="TM2"/>
            <w:rPr>
              <w:rFonts w:eastAsiaTheme="minorEastAsia"/>
              <w:noProof/>
              <w:sz w:val="22"/>
              <w:lang w:eastAsia="fr-CH"/>
            </w:rPr>
          </w:pPr>
          <w:hyperlink w:anchor="_Toc100572416" w:history="1">
            <w:r w:rsidRPr="00FF651D">
              <w:rPr>
                <w:rStyle w:val="Lienhypertexte"/>
                <w:noProof/>
                <w14:scene3d>
                  <w14:camera w14:prst="orthographicFront"/>
                  <w14:lightRig w14:rig="threePt" w14:dir="t">
                    <w14:rot w14:lat="0" w14:lon="0" w14:rev="0"/>
                  </w14:lightRig>
                </w14:scene3d>
              </w:rPr>
              <w:t>7.6</w:t>
            </w:r>
            <w:r>
              <w:rPr>
                <w:rFonts w:eastAsiaTheme="minorEastAsia"/>
                <w:noProof/>
                <w:sz w:val="22"/>
                <w:lang w:eastAsia="fr-CH"/>
              </w:rPr>
              <w:tab/>
            </w:r>
            <w:r w:rsidRPr="00FF651D">
              <w:rPr>
                <w:rStyle w:val="Lienhypertexte"/>
                <w:noProof/>
              </w:rPr>
              <w:t>Conditions de paiement</w:t>
            </w:r>
            <w:r>
              <w:rPr>
                <w:noProof/>
                <w:webHidden/>
              </w:rPr>
              <w:tab/>
            </w:r>
            <w:r>
              <w:rPr>
                <w:noProof/>
                <w:webHidden/>
              </w:rPr>
              <w:fldChar w:fldCharType="begin"/>
            </w:r>
            <w:r>
              <w:rPr>
                <w:noProof/>
                <w:webHidden/>
              </w:rPr>
              <w:instrText xml:space="preserve"> PAGEREF _Toc100572416 \h </w:instrText>
            </w:r>
            <w:r>
              <w:rPr>
                <w:noProof/>
                <w:webHidden/>
              </w:rPr>
            </w:r>
            <w:r>
              <w:rPr>
                <w:noProof/>
                <w:webHidden/>
              </w:rPr>
              <w:fldChar w:fldCharType="separate"/>
            </w:r>
            <w:r>
              <w:rPr>
                <w:noProof/>
                <w:webHidden/>
              </w:rPr>
              <w:t>26</w:t>
            </w:r>
            <w:r>
              <w:rPr>
                <w:noProof/>
                <w:webHidden/>
              </w:rPr>
              <w:fldChar w:fldCharType="end"/>
            </w:r>
          </w:hyperlink>
        </w:p>
        <w:p w14:paraId="649AE520" w14:textId="65A830CC" w:rsidR="00B06D0E" w:rsidRDefault="00B06D0E">
          <w:pPr>
            <w:pStyle w:val="TM1"/>
            <w:rPr>
              <w:rFonts w:eastAsiaTheme="minorEastAsia"/>
              <w:b w:val="0"/>
              <w:noProof/>
              <w:sz w:val="22"/>
              <w:lang w:eastAsia="fr-CH"/>
            </w:rPr>
          </w:pPr>
          <w:hyperlink w:anchor="_Toc100572417" w:history="1">
            <w:r w:rsidRPr="00FF651D">
              <w:rPr>
                <w:rStyle w:val="Lienhypertexte"/>
                <w:noProof/>
              </w:rPr>
              <w:t>8.</w:t>
            </w:r>
            <w:r>
              <w:rPr>
                <w:rFonts w:eastAsiaTheme="minorEastAsia"/>
                <w:b w:val="0"/>
                <w:noProof/>
                <w:sz w:val="22"/>
                <w:lang w:eastAsia="fr-CH"/>
              </w:rPr>
              <w:tab/>
            </w:r>
            <w:r w:rsidRPr="00FF651D">
              <w:rPr>
                <w:rStyle w:val="Lienhypertexte"/>
                <w:noProof/>
              </w:rPr>
              <w:t xml:space="preserve">ENGAGEMENTS DES PARTIES </w:t>
            </w:r>
            <w:r w:rsidRPr="00FF651D">
              <w:rPr>
                <w:rStyle w:val="Lienhypertexte"/>
                <w:rFonts w:cstheme="majorHAnsi"/>
                <w:noProof/>
              </w:rPr>
              <w:t>À</w:t>
            </w:r>
            <w:r w:rsidRPr="00FF651D">
              <w:rPr>
                <w:rStyle w:val="Lienhypertexte"/>
                <w:noProof/>
              </w:rPr>
              <w:t xml:space="preserve"> LA PROC</w:t>
            </w:r>
            <w:r w:rsidRPr="00FF651D">
              <w:rPr>
                <w:rStyle w:val="Lienhypertexte"/>
                <w:rFonts w:cstheme="majorHAnsi"/>
                <w:noProof/>
              </w:rPr>
              <w:t>É</w:t>
            </w:r>
            <w:r w:rsidRPr="00FF651D">
              <w:rPr>
                <w:rStyle w:val="Lienhypertexte"/>
                <w:noProof/>
              </w:rPr>
              <w:t>DURE</w:t>
            </w:r>
            <w:r>
              <w:rPr>
                <w:noProof/>
                <w:webHidden/>
              </w:rPr>
              <w:tab/>
            </w:r>
            <w:r>
              <w:rPr>
                <w:noProof/>
                <w:webHidden/>
              </w:rPr>
              <w:fldChar w:fldCharType="begin"/>
            </w:r>
            <w:r>
              <w:rPr>
                <w:noProof/>
                <w:webHidden/>
              </w:rPr>
              <w:instrText xml:space="preserve"> PAGEREF _Toc100572417 \h </w:instrText>
            </w:r>
            <w:r>
              <w:rPr>
                <w:noProof/>
                <w:webHidden/>
              </w:rPr>
            </w:r>
            <w:r>
              <w:rPr>
                <w:noProof/>
                <w:webHidden/>
              </w:rPr>
              <w:fldChar w:fldCharType="separate"/>
            </w:r>
            <w:r>
              <w:rPr>
                <w:noProof/>
                <w:webHidden/>
              </w:rPr>
              <w:t>26</w:t>
            </w:r>
            <w:r>
              <w:rPr>
                <w:noProof/>
                <w:webHidden/>
              </w:rPr>
              <w:fldChar w:fldCharType="end"/>
            </w:r>
          </w:hyperlink>
        </w:p>
        <w:p w14:paraId="2554E11B" w14:textId="083C84C6" w:rsidR="00B06D0E" w:rsidRDefault="00B06D0E">
          <w:pPr>
            <w:pStyle w:val="TM2"/>
            <w:rPr>
              <w:rFonts w:eastAsiaTheme="minorEastAsia"/>
              <w:noProof/>
              <w:sz w:val="22"/>
              <w:lang w:eastAsia="fr-CH"/>
            </w:rPr>
          </w:pPr>
          <w:hyperlink w:anchor="_Toc100572418" w:history="1">
            <w:r w:rsidRPr="00FF651D">
              <w:rPr>
                <w:rStyle w:val="Lienhypertexte"/>
                <w:noProof/>
                <w14:scene3d>
                  <w14:camera w14:prst="orthographicFront"/>
                  <w14:lightRig w14:rig="threePt" w14:dir="t">
                    <w14:rot w14:lat="0" w14:lon="0" w14:rev="0"/>
                  </w14:lightRig>
                </w14:scene3d>
              </w:rPr>
              <w:t>8.1</w:t>
            </w:r>
            <w:r>
              <w:rPr>
                <w:rFonts w:eastAsiaTheme="minorEastAsia"/>
                <w:noProof/>
                <w:sz w:val="22"/>
                <w:lang w:eastAsia="fr-CH"/>
              </w:rPr>
              <w:tab/>
            </w:r>
            <w:r w:rsidRPr="00FF651D">
              <w:rPr>
                <w:rStyle w:val="Lienhypertexte"/>
                <w:noProof/>
              </w:rPr>
              <w:t>Engagements de l’adjudicateur</w:t>
            </w:r>
            <w:r>
              <w:rPr>
                <w:noProof/>
                <w:webHidden/>
              </w:rPr>
              <w:tab/>
            </w:r>
            <w:r>
              <w:rPr>
                <w:noProof/>
                <w:webHidden/>
              </w:rPr>
              <w:fldChar w:fldCharType="begin"/>
            </w:r>
            <w:r>
              <w:rPr>
                <w:noProof/>
                <w:webHidden/>
              </w:rPr>
              <w:instrText xml:space="preserve"> PAGEREF _Toc100572418 \h </w:instrText>
            </w:r>
            <w:r>
              <w:rPr>
                <w:noProof/>
                <w:webHidden/>
              </w:rPr>
            </w:r>
            <w:r>
              <w:rPr>
                <w:noProof/>
                <w:webHidden/>
              </w:rPr>
              <w:fldChar w:fldCharType="separate"/>
            </w:r>
            <w:r>
              <w:rPr>
                <w:noProof/>
                <w:webHidden/>
              </w:rPr>
              <w:t>26</w:t>
            </w:r>
            <w:r>
              <w:rPr>
                <w:noProof/>
                <w:webHidden/>
              </w:rPr>
              <w:fldChar w:fldCharType="end"/>
            </w:r>
          </w:hyperlink>
        </w:p>
        <w:p w14:paraId="444C928A" w14:textId="15A6F553" w:rsidR="00B06D0E" w:rsidRDefault="00B06D0E">
          <w:pPr>
            <w:pStyle w:val="TM2"/>
            <w:rPr>
              <w:rFonts w:eastAsiaTheme="minorEastAsia"/>
              <w:noProof/>
              <w:sz w:val="22"/>
              <w:lang w:eastAsia="fr-CH"/>
            </w:rPr>
          </w:pPr>
          <w:hyperlink w:anchor="_Toc100572419" w:history="1">
            <w:r w:rsidRPr="00FF651D">
              <w:rPr>
                <w:rStyle w:val="Lienhypertexte"/>
                <w:noProof/>
                <w14:scene3d>
                  <w14:camera w14:prst="orthographicFront"/>
                  <w14:lightRig w14:rig="threePt" w14:dir="t">
                    <w14:rot w14:lat="0" w14:lon="0" w14:rev="0"/>
                  </w14:lightRig>
                </w14:scene3d>
              </w:rPr>
              <w:t>8.2</w:t>
            </w:r>
            <w:r>
              <w:rPr>
                <w:rFonts w:eastAsiaTheme="minorEastAsia"/>
                <w:noProof/>
                <w:sz w:val="22"/>
                <w:lang w:eastAsia="fr-CH"/>
              </w:rPr>
              <w:tab/>
            </w:r>
            <w:r w:rsidRPr="00FF651D">
              <w:rPr>
                <w:rStyle w:val="Lienhypertexte"/>
                <w:noProof/>
              </w:rPr>
              <w:t>Engagements du soumissionnaire</w:t>
            </w:r>
            <w:r>
              <w:rPr>
                <w:noProof/>
                <w:webHidden/>
              </w:rPr>
              <w:tab/>
            </w:r>
            <w:r>
              <w:rPr>
                <w:noProof/>
                <w:webHidden/>
              </w:rPr>
              <w:fldChar w:fldCharType="begin"/>
            </w:r>
            <w:r>
              <w:rPr>
                <w:noProof/>
                <w:webHidden/>
              </w:rPr>
              <w:instrText xml:space="preserve"> PAGEREF _Toc100572419 \h </w:instrText>
            </w:r>
            <w:r>
              <w:rPr>
                <w:noProof/>
                <w:webHidden/>
              </w:rPr>
            </w:r>
            <w:r>
              <w:rPr>
                <w:noProof/>
                <w:webHidden/>
              </w:rPr>
              <w:fldChar w:fldCharType="separate"/>
            </w:r>
            <w:r>
              <w:rPr>
                <w:noProof/>
                <w:webHidden/>
              </w:rPr>
              <w:t>27</w:t>
            </w:r>
            <w:r>
              <w:rPr>
                <w:noProof/>
                <w:webHidden/>
              </w:rPr>
              <w:fldChar w:fldCharType="end"/>
            </w:r>
          </w:hyperlink>
        </w:p>
        <w:p w14:paraId="3E81DA8E" w14:textId="53E83EEB" w:rsidR="00941214" w:rsidRDefault="001A7E18" w:rsidP="00EE497A">
          <w:pPr>
            <w:pStyle w:val="TM1"/>
            <w:tabs>
              <w:tab w:val="clear" w:pos="9639"/>
              <w:tab w:val="right" w:leader="dot" w:pos="9921"/>
            </w:tabs>
          </w:pPr>
          <w:r>
            <w:fldChar w:fldCharType="end"/>
          </w:r>
        </w:p>
      </w:sdtContent>
    </w:sdt>
    <w:p w14:paraId="16AA4677" w14:textId="77777777" w:rsidR="00276E2C" w:rsidRDefault="00276E2C" w:rsidP="001A7E18">
      <w:r>
        <w:br w:type="page"/>
      </w:r>
    </w:p>
    <w:p w14:paraId="1D5E04A5" w14:textId="77777777" w:rsidR="004B2717" w:rsidRDefault="004B2717" w:rsidP="00A04219">
      <w:pPr>
        <w:pStyle w:val="Titre3"/>
      </w:pPr>
      <w:r>
        <w:lastRenderedPageBreak/>
        <w:t>ANNEXES LIÉES AUX ÉLÉMENTS D’APPRÉCIATION DE L’OFFRE</w:t>
      </w:r>
    </w:p>
    <w:p w14:paraId="3AE4F75F" w14:textId="77777777" w:rsidR="004B2717" w:rsidRDefault="004B2717" w:rsidP="004B2717">
      <w:r>
        <w:t>(</w:t>
      </w:r>
      <w:r w:rsidRPr="00B9272A">
        <w:rPr>
          <w:i/>
        </w:rPr>
        <w:t>documents à télécharger sur le site www.simap.ch, dans l’appel d’offres en question</w:t>
      </w:r>
      <w:r>
        <w:t>)</w:t>
      </w:r>
    </w:p>
    <w:p w14:paraId="7CF2D1A6" w14:textId="77777777" w:rsidR="004B2717" w:rsidRPr="00A04219" w:rsidRDefault="004B2717" w:rsidP="00794A5E">
      <w:pPr>
        <w:pStyle w:val="Puces"/>
        <w:spacing w:after="100"/>
      </w:pPr>
      <w:r w:rsidRPr="00A04219">
        <w:t>Annexe P1 (attestation sur l’honneur)</w:t>
      </w:r>
    </w:p>
    <w:p w14:paraId="0A61BADA" w14:textId="77777777" w:rsidR="004B2717" w:rsidRPr="00A04219" w:rsidRDefault="004B2717" w:rsidP="00794A5E">
      <w:pPr>
        <w:pStyle w:val="Puces"/>
        <w:spacing w:after="100"/>
      </w:pPr>
      <w:r w:rsidRPr="00A04219">
        <w:t>Annexe P4 (caractéristiques du soumissionnaire)</w:t>
      </w:r>
    </w:p>
    <w:p w14:paraId="624A0640" w14:textId="77777777" w:rsidR="004B2717" w:rsidRPr="00A04219" w:rsidRDefault="004B2717" w:rsidP="00794A5E">
      <w:pPr>
        <w:pStyle w:val="Puces"/>
        <w:spacing w:after="100"/>
      </w:pPr>
      <w:r w:rsidRPr="00A04219">
        <w:t>Annexe P5 (garanties financières et d’assurances)</w:t>
      </w:r>
    </w:p>
    <w:p w14:paraId="4CDEA2E9" w14:textId="77777777" w:rsidR="004B2717" w:rsidRDefault="004B2717" w:rsidP="00794A5E">
      <w:pPr>
        <w:pStyle w:val="Puces"/>
        <w:spacing w:after="100"/>
      </w:pPr>
      <w:r>
        <w:t>Annexe Q4 (capacité en personnel et formation de base des personnes-clés)</w:t>
      </w:r>
    </w:p>
    <w:p w14:paraId="141CA06F" w14:textId="3B1A6890" w:rsidR="004B2717" w:rsidRDefault="004B2717" w:rsidP="003C54B7">
      <w:pPr>
        <w:pStyle w:val="Puces"/>
        <w:numPr>
          <w:ilvl w:val="0"/>
          <w:numId w:val="0"/>
        </w:numPr>
        <w:spacing w:after="0"/>
        <w:ind w:left="709"/>
      </w:pPr>
      <w:r>
        <w:t>Liste des effectifs de l’entreprise avec désignation de la formation de base et des années d’expérience des</w:t>
      </w:r>
      <w:r w:rsidR="00B10AA7">
        <w:t xml:space="preserve"> personnes-clés de l’entreprise</w:t>
      </w:r>
    </w:p>
    <w:p w14:paraId="2943895C" w14:textId="77777777" w:rsidR="004B2717" w:rsidRDefault="004B2717" w:rsidP="00794A5E">
      <w:pPr>
        <w:pStyle w:val="Puces"/>
        <w:spacing w:after="100"/>
      </w:pPr>
      <w:r>
        <w:t>Annexe Q6 (références)</w:t>
      </w:r>
    </w:p>
    <w:p w14:paraId="1EF94965" w14:textId="39C9D545" w:rsidR="004B2717" w:rsidRDefault="004B2717" w:rsidP="00794A5E">
      <w:pPr>
        <w:pStyle w:val="Puces"/>
        <w:numPr>
          <w:ilvl w:val="0"/>
          <w:numId w:val="0"/>
        </w:numPr>
        <w:spacing w:after="100"/>
        <w:ind w:left="709"/>
      </w:pPr>
      <w:r>
        <w:t>Références des projets réalisés en rapport avec le marché à exécuter ainsi que la capacité, les compétences et l’exp</w:t>
      </w:r>
      <w:r w:rsidR="00B10AA7">
        <w:t>érience des soumissionnaires</w:t>
      </w:r>
    </w:p>
    <w:p w14:paraId="5C81594B" w14:textId="77777777" w:rsidR="004B2717" w:rsidRDefault="004B2717" w:rsidP="00794A5E">
      <w:pPr>
        <w:pStyle w:val="Puces"/>
        <w:spacing w:after="100"/>
      </w:pPr>
      <w:r>
        <w:t>Annexe R1 (montant de l’offre en rapport avec le cahier des charges)</w:t>
      </w:r>
    </w:p>
    <w:p w14:paraId="694B7586" w14:textId="77777777" w:rsidR="004B2717" w:rsidRDefault="004B2717" w:rsidP="00794A5E">
      <w:pPr>
        <w:pStyle w:val="Puces"/>
        <w:spacing w:after="100"/>
      </w:pPr>
      <w:r>
        <w:t>Annexe R5 (nombre d’heures nécessaires pour l’exécution du marché)</w:t>
      </w:r>
    </w:p>
    <w:p w14:paraId="0EE8895F" w14:textId="77777777" w:rsidR="004B2717" w:rsidRDefault="004B2717" w:rsidP="003C54B7">
      <w:pPr>
        <w:pStyle w:val="Puces"/>
        <w:spacing w:after="0"/>
        <w:ind w:left="737" w:hanging="357"/>
      </w:pPr>
      <w:r>
        <w:t>Annexe R8 (répartition des tâches et des responsabilités)</w:t>
      </w:r>
    </w:p>
    <w:p w14:paraId="09EAC660" w14:textId="5CB32D2F" w:rsidR="004B2717" w:rsidRDefault="004B2717" w:rsidP="00794A5E">
      <w:pPr>
        <w:pStyle w:val="Puces"/>
        <w:numPr>
          <w:ilvl w:val="0"/>
          <w:numId w:val="0"/>
        </w:numPr>
        <w:spacing w:after="100"/>
        <w:ind w:left="709"/>
      </w:pPr>
      <w:r>
        <w:t>Organigramme opérationnel pour l</w:t>
      </w:r>
      <w:r w:rsidR="00B10AA7">
        <w:t>’exécution du marché</w:t>
      </w:r>
    </w:p>
    <w:p w14:paraId="664FBFF2" w14:textId="6B2468D0" w:rsidR="003C54B7" w:rsidRDefault="003C54B7" w:rsidP="003C54B7">
      <w:pPr>
        <w:pStyle w:val="Puces"/>
      </w:pPr>
      <w:r>
        <w:t>Annexe R</w:t>
      </w:r>
      <w:r>
        <w:t>9</w:t>
      </w:r>
      <w:r>
        <w:t xml:space="preserve"> (</w:t>
      </w:r>
      <w:r w:rsidRPr="003C54B7">
        <w:t>qualification des personnes-clés</w:t>
      </w:r>
      <w:r w:rsidRPr="00B10AA7">
        <w:t>)</w:t>
      </w:r>
      <w:r>
        <w:t xml:space="preserve"> </w:t>
      </w:r>
    </w:p>
    <w:p w14:paraId="78EB6225" w14:textId="27AF0947" w:rsidR="00B10AA7" w:rsidRDefault="00B10AA7" w:rsidP="00794A5E">
      <w:pPr>
        <w:pStyle w:val="Puces"/>
        <w:spacing w:after="100"/>
      </w:pPr>
      <w:r>
        <w:t xml:space="preserve">Annexe </w:t>
      </w:r>
      <w:r w:rsidR="00B35E25">
        <w:t>R</w:t>
      </w:r>
      <w:r>
        <w:t>15 (a</w:t>
      </w:r>
      <w:r w:rsidRPr="00B10AA7">
        <w:t>nnonce des sous-traitants prévus pour l'exécution du marché)</w:t>
      </w:r>
      <w:r>
        <w:t xml:space="preserve"> – à remplir le cas échéant</w:t>
      </w:r>
    </w:p>
    <w:p w14:paraId="0EC90195" w14:textId="77777777" w:rsidR="004B2717" w:rsidRDefault="004B2717" w:rsidP="003C54B7">
      <w:pPr>
        <w:pStyle w:val="Puces"/>
        <w:spacing w:after="0"/>
        <w:ind w:left="737" w:hanging="357"/>
      </w:pPr>
      <w:r>
        <w:t>Annexe R20 (adaptation aux changements climatiques : expériences, compréhension du cahier des charges et propositions concrètes)</w:t>
      </w:r>
    </w:p>
    <w:p w14:paraId="504E6727" w14:textId="77777777" w:rsidR="004B2717" w:rsidRDefault="004B2717" w:rsidP="00794A5E">
      <w:pPr>
        <w:pStyle w:val="Puces"/>
        <w:numPr>
          <w:ilvl w:val="0"/>
          <w:numId w:val="0"/>
        </w:numPr>
        <w:spacing w:after="100"/>
        <w:ind w:left="709"/>
      </w:pPr>
      <w:r>
        <w:t>Compétences dans le domaine de l’adaptation aux changements climatiques</w:t>
      </w:r>
    </w:p>
    <w:p w14:paraId="6AD81B95" w14:textId="77777777" w:rsidR="004B2717" w:rsidRPr="004B00B5" w:rsidRDefault="004B2717" w:rsidP="004B2717">
      <w:pPr>
        <w:rPr>
          <w:u w:val="single"/>
        </w:rPr>
      </w:pPr>
      <w:r w:rsidRPr="004B00B5">
        <w:rPr>
          <w:u w:val="single"/>
        </w:rPr>
        <w:t>Important</w:t>
      </w:r>
    </w:p>
    <w:p w14:paraId="7FA709DA" w14:textId="4836D62B" w:rsidR="004B2717" w:rsidRDefault="004B2717" w:rsidP="003C54B7">
      <w:pPr>
        <w:spacing w:after="0"/>
      </w:pPr>
      <w:r>
        <w:t xml:space="preserve">Les justificatifs </w:t>
      </w:r>
      <w:r w:rsidR="00723D55">
        <w:t>et</w:t>
      </w:r>
      <w:r>
        <w:t xml:space="preserve"> attestations </w:t>
      </w:r>
      <w:r w:rsidR="00723D55">
        <w:t xml:space="preserve">demandés </w:t>
      </w:r>
      <w:r>
        <w:t xml:space="preserve">doivent être joints au dossier d'offre, faute de quoi celui-ci </w:t>
      </w:r>
      <w:r w:rsidR="00AD3679">
        <w:t>pourra être</w:t>
      </w:r>
      <w:r>
        <w:t xml:space="preserve"> exclu de l’évaluation.</w:t>
      </w:r>
    </w:p>
    <w:p w14:paraId="4631F199" w14:textId="68372443" w:rsidR="004B2717" w:rsidRDefault="004B2717" w:rsidP="00A04219">
      <w:r>
        <w:t>Les annexes Q4, Q6, R1, R5, R8</w:t>
      </w:r>
      <w:r w:rsidR="004B00B5">
        <w:t>, R9</w:t>
      </w:r>
      <w:r>
        <w:t xml:space="preserve"> du Guide romand pour les marchés pub</w:t>
      </w:r>
      <w:r w:rsidR="004B00B5">
        <w:t>lics ont été adaptées et l’annexe R20 a été créée par le mandant. Toutes ont</w:t>
      </w:r>
      <w:r>
        <w:t xml:space="preserve"> été déposé</w:t>
      </w:r>
      <w:r w:rsidR="00B10AA7">
        <w:t>e</w:t>
      </w:r>
      <w:r>
        <w:t>s sur la plateforme simap</w:t>
      </w:r>
      <w:r w:rsidR="00723D55">
        <w:t xml:space="preserve"> avec les documents de l’appel d’</w:t>
      </w:r>
      <w:r w:rsidR="00AD3679">
        <w:t>offre</w:t>
      </w:r>
      <w:r w:rsidR="00723D55">
        <w:t>s</w:t>
      </w:r>
      <w:r>
        <w:t>.</w:t>
      </w:r>
    </w:p>
    <w:p w14:paraId="48140ABA" w14:textId="79E6816E" w:rsidR="004B2717" w:rsidRPr="00A04219" w:rsidRDefault="00AD3679" w:rsidP="00A04219">
      <w:pPr>
        <w:pStyle w:val="Titre3"/>
      </w:pPr>
      <w:r>
        <w:t xml:space="preserve">AUTRE </w:t>
      </w:r>
      <w:r w:rsidRPr="00A04219">
        <w:t>DOCUMENT</w:t>
      </w:r>
      <w:r w:rsidR="004B2717">
        <w:t xml:space="preserve"> </w:t>
      </w:r>
      <w:r w:rsidR="004B2717" w:rsidRPr="00A04219">
        <w:t>REMIS</w:t>
      </w:r>
      <w:r w:rsidR="004B2717">
        <w:t xml:space="preserve"> À CHAQUE SOUMISSIONNAIRE</w:t>
      </w:r>
    </w:p>
    <w:p w14:paraId="43EC6214" w14:textId="71A0A791" w:rsidR="004B2717" w:rsidRDefault="00F967EC" w:rsidP="00C84196">
      <w:pPr>
        <w:pStyle w:val="Puces"/>
      </w:pPr>
      <w:r>
        <w:t>Document</w:t>
      </w:r>
      <w:r w:rsidR="004B2717">
        <w:t xml:space="preserve"> A1 (cahier des charges urbanistiques)</w:t>
      </w:r>
      <w:r w:rsidR="00723D55">
        <w:t xml:space="preserve"> et ses annexes B01 à B16</w:t>
      </w:r>
    </w:p>
    <w:p w14:paraId="3A47EEB3" w14:textId="77777777" w:rsidR="004B2717" w:rsidRDefault="004B2717" w:rsidP="00A04219">
      <w:pPr>
        <w:pStyle w:val="Titre3"/>
      </w:pPr>
      <w:r>
        <w:t>AUTRES INFORMATIONS ACCESSIBLES SUR UN SITE INTERNET</w:t>
      </w:r>
    </w:p>
    <w:p w14:paraId="749D0E42" w14:textId="714CDCD9" w:rsidR="004B2717" w:rsidRDefault="00723D55" w:rsidP="00C84196">
      <w:pPr>
        <w:pStyle w:val="Puces"/>
      </w:pPr>
      <w:r>
        <w:t xml:space="preserve">Loi et règlement et </w:t>
      </w:r>
      <w:r w:rsidR="004B2717">
        <w:t>ordonnance cantonaux d’application sur les marchés publics</w:t>
      </w:r>
      <w:r w:rsidR="00794A5E">
        <w:t> : www.simap.ch</w:t>
      </w:r>
    </w:p>
    <w:p w14:paraId="4838F3E2" w14:textId="07B21F86" w:rsidR="004B2717" w:rsidRDefault="004B2717" w:rsidP="00C84196">
      <w:pPr>
        <w:pStyle w:val="Puces"/>
      </w:pPr>
      <w:r>
        <w:t>Géoportail du système d’information du territoire neuchâtelois</w:t>
      </w:r>
      <w:r w:rsidR="00794A5E">
        <w:t> : www.sitn.ne.ch</w:t>
      </w:r>
    </w:p>
    <w:p w14:paraId="27F31983" w14:textId="19037DAD" w:rsidR="00930326" w:rsidRDefault="00B10AA7" w:rsidP="00C84196">
      <w:pPr>
        <w:pStyle w:val="Puces"/>
      </w:pPr>
      <w:r>
        <w:t>S</w:t>
      </w:r>
      <w:r w:rsidR="004B2717">
        <w:t>ite officiel de la Ville de Neuchâtel</w:t>
      </w:r>
      <w:r w:rsidR="00794A5E">
        <w:t> : www.neuchatelville.ch</w:t>
      </w:r>
      <w:r w:rsidR="00794A5E">
        <w:tab/>
      </w:r>
    </w:p>
    <w:p w14:paraId="4BF11352" w14:textId="1C2D702A" w:rsidR="004B2717" w:rsidRDefault="00794A5E" w:rsidP="00930326">
      <w:pPr>
        <w:pStyle w:val="Puces"/>
      </w:pPr>
      <w:r>
        <w:t xml:space="preserve">Règlements et outils de planification de la Ville de Neuchâtel : </w:t>
      </w:r>
      <w:r w:rsidR="00930326" w:rsidRPr="00930326">
        <w:t xml:space="preserve">https://www.neuchatelville.ch/fr/vivre-a-neuchatel/habitat/permis-de-construire/reglements-et-outils-de-planification/ </w:t>
      </w:r>
      <w:r w:rsidR="00930326">
        <w:t xml:space="preserve"> </w:t>
      </w:r>
    </w:p>
    <w:p w14:paraId="140E05CD" w14:textId="08E68E5F" w:rsidR="00A04219" w:rsidRDefault="00B10AA7" w:rsidP="00926EE3">
      <w:pPr>
        <w:pStyle w:val="Puces"/>
      </w:pPr>
      <w:r>
        <w:t xml:space="preserve">Explication </w:t>
      </w:r>
      <w:r w:rsidR="00926EE3">
        <w:t xml:space="preserve">et notation </w:t>
      </w:r>
      <w:r>
        <w:t>des critères d’aptitude et des critères d’adjudication (</w:t>
      </w:r>
      <w:r w:rsidR="00926EE3">
        <w:t xml:space="preserve">cf. </w:t>
      </w:r>
      <w:r w:rsidRPr="00926EE3">
        <w:rPr>
          <w:i/>
        </w:rPr>
        <w:t>annexe</w:t>
      </w:r>
      <w:r w:rsidR="00926EE3" w:rsidRPr="00926EE3">
        <w:rPr>
          <w:i/>
        </w:rPr>
        <w:t>s Q et</w:t>
      </w:r>
      <w:r w:rsidRPr="00926EE3">
        <w:rPr>
          <w:i/>
        </w:rPr>
        <w:t xml:space="preserve"> R</w:t>
      </w:r>
      <w:r w:rsidR="00926EE3" w:rsidRPr="00926EE3">
        <w:rPr>
          <w:i/>
        </w:rPr>
        <w:t xml:space="preserve"> du Guide romand des marchés publics</w:t>
      </w:r>
      <w:r w:rsidR="00926EE3">
        <w:t xml:space="preserve"> : </w:t>
      </w:r>
      <w:r w:rsidR="00A04219" w:rsidRPr="00B10AA7">
        <w:t>www.vd.ch/themes/etat-droit-finances/marches-pu</w:t>
      </w:r>
      <w:r w:rsidR="00A04219">
        <w:t>blics/guide-romand/guide-romand</w:t>
      </w:r>
      <w:r w:rsidR="00926EE3">
        <w:t>)</w:t>
      </w:r>
    </w:p>
    <w:p w14:paraId="7A7F120B" w14:textId="03EBE98F" w:rsidR="004B2717" w:rsidRDefault="004B2717" w:rsidP="00A04219">
      <w:pPr>
        <w:pStyle w:val="Titre3"/>
      </w:pPr>
      <w:r>
        <w:lastRenderedPageBreak/>
        <w:t>BASES L</w:t>
      </w:r>
      <w:r w:rsidR="00B10AA7">
        <w:rPr>
          <w:rFonts w:cstheme="majorHAnsi"/>
        </w:rPr>
        <w:t>É</w:t>
      </w:r>
      <w:r>
        <w:t>GALES</w:t>
      </w:r>
    </w:p>
    <w:p w14:paraId="77E4275B" w14:textId="77777777" w:rsidR="004B2717" w:rsidRDefault="004B2717" w:rsidP="004B2717">
      <w:r>
        <w:t>La procédure est soumise aux dispositions suivantes :</w:t>
      </w:r>
    </w:p>
    <w:p w14:paraId="06C6B58A" w14:textId="1AD54769" w:rsidR="004B2717" w:rsidRDefault="004B2717" w:rsidP="00C84196">
      <w:pPr>
        <w:pStyle w:val="Puces"/>
      </w:pPr>
      <w:r>
        <w:t>Accord du GATT / OMC (AMP) sur les marchés publics</w:t>
      </w:r>
      <w:r w:rsidR="00794A5E">
        <w:t> ;</w:t>
      </w:r>
    </w:p>
    <w:p w14:paraId="102F1CC4" w14:textId="73EE8A75" w:rsidR="004B2717" w:rsidRDefault="004B2717" w:rsidP="00C84196">
      <w:pPr>
        <w:pStyle w:val="Puces"/>
      </w:pPr>
      <w:r>
        <w:t>Accord bilatéral sur certains aspects relatifs aux marchés publics entre la Suisse et la Communauté européenne soumise à la loi fédérale sur les cartels et autre</w:t>
      </w:r>
      <w:r w:rsidR="00B10AA7">
        <w:t>s restrictions à la concurrence ;</w:t>
      </w:r>
    </w:p>
    <w:p w14:paraId="7A6F566E" w14:textId="24621EB1" w:rsidR="004B2717" w:rsidRDefault="004B2717" w:rsidP="00C84196">
      <w:pPr>
        <w:pStyle w:val="Puces"/>
      </w:pPr>
      <w:r>
        <w:t>Loi fédérale sur les cartels et autres restrictions à la concurrence</w:t>
      </w:r>
      <w:r w:rsidR="00B10AA7">
        <w:t> ;</w:t>
      </w:r>
    </w:p>
    <w:p w14:paraId="1C53A1E4" w14:textId="77777777" w:rsidR="004B2717" w:rsidRDefault="004B2717" w:rsidP="00C84196">
      <w:pPr>
        <w:pStyle w:val="Puces"/>
      </w:pPr>
      <w:r>
        <w:t>Loi fédérale sur la concurrence déloyale (LCD);</w:t>
      </w:r>
    </w:p>
    <w:p w14:paraId="4F7658E8" w14:textId="77777777" w:rsidR="004B2717" w:rsidRDefault="004B2717" w:rsidP="00C84196">
      <w:pPr>
        <w:pStyle w:val="Puces"/>
      </w:pPr>
      <w:r>
        <w:t>Loi fédérale sur le marché intérieur (LMI) ;</w:t>
      </w:r>
    </w:p>
    <w:p w14:paraId="0A3D9526" w14:textId="77777777" w:rsidR="004B2717" w:rsidRDefault="004B2717" w:rsidP="00C84196">
      <w:pPr>
        <w:pStyle w:val="Puces"/>
      </w:pPr>
      <w:r>
        <w:t>Loi fédérale sur le travail au noir (LTN) ;</w:t>
      </w:r>
    </w:p>
    <w:p w14:paraId="778F969D" w14:textId="77777777" w:rsidR="004B2717" w:rsidRDefault="004B2717" w:rsidP="00C84196">
      <w:pPr>
        <w:pStyle w:val="Puces"/>
      </w:pPr>
      <w:r>
        <w:t>Loi fédérale sur les travailleurs détachés (LDét) ;</w:t>
      </w:r>
    </w:p>
    <w:p w14:paraId="5A91EDA2" w14:textId="77777777" w:rsidR="004B2717" w:rsidRDefault="004B2717" w:rsidP="00C84196">
      <w:pPr>
        <w:pStyle w:val="Puces"/>
      </w:pPr>
      <w:r>
        <w:t>Accord intercantonal sur les marchés publics (AIMP), ainsi que ses directives d’exécution ;</w:t>
      </w:r>
    </w:p>
    <w:p w14:paraId="2B564F92" w14:textId="77777777" w:rsidR="004B2717" w:rsidRDefault="004B2717" w:rsidP="00C84196">
      <w:pPr>
        <w:pStyle w:val="Puces"/>
      </w:pPr>
      <w:r>
        <w:t>Loi portant adhésion à l'Accord intercantonal sur les marchés publics (LAIMP)</w:t>
      </w:r>
    </w:p>
    <w:p w14:paraId="29376736" w14:textId="3CE430E2" w:rsidR="004B2717" w:rsidRDefault="004B2717" w:rsidP="00C84196">
      <w:pPr>
        <w:pStyle w:val="Puces"/>
      </w:pPr>
      <w:r>
        <w:t>Loi cantonale sur les marchés publics (LCMP) et au Règlement d'exécution de la loi cantonale sur les marchés publics (RELCMP)</w:t>
      </w:r>
      <w:r w:rsidR="00B10AA7">
        <w:t> ;</w:t>
      </w:r>
    </w:p>
    <w:p w14:paraId="4D7F4DEB" w14:textId="6A9947C1" w:rsidR="004B2717" w:rsidRDefault="004B2717" w:rsidP="00C84196">
      <w:pPr>
        <w:pStyle w:val="Puces"/>
      </w:pPr>
      <w:r>
        <w:t>Arrêté concernant les publications sur le site Internet des collectivités publiques suisses consacré aux marchés publics Asimap</w:t>
      </w:r>
      <w:r w:rsidR="00B10AA7">
        <w:t> ;</w:t>
      </w:r>
    </w:p>
    <w:p w14:paraId="27DD1F44" w14:textId="77777777" w:rsidR="004B2717" w:rsidRDefault="004B2717" w:rsidP="00C84196">
      <w:pPr>
        <w:pStyle w:val="Puces"/>
      </w:pPr>
      <w:r>
        <w:t>Lois, ordonnance et règlement cantonaux sur les marchés publics.</w:t>
      </w:r>
    </w:p>
    <w:p w14:paraId="690546F2" w14:textId="4DD7334E" w:rsidR="004B2717" w:rsidRDefault="004B2717" w:rsidP="004B2717">
      <w:r>
        <w:t xml:space="preserve">Les textes légaux peuvent être obtenus auprès de la Chancellerie d’Etat ou téléchargés sur le site Internet </w:t>
      </w:r>
      <w:r w:rsidR="00B10AA7">
        <w:t>www.simap.ch</w:t>
      </w:r>
      <w:r w:rsidR="00794A5E">
        <w:t>.</w:t>
      </w:r>
    </w:p>
    <w:p w14:paraId="0A7FAA8D" w14:textId="77777777" w:rsidR="004B2717" w:rsidRDefault="004B2717">
      <w:pPr>
        <w:spacing w:after="160" w:line="259" w:lineRule="auto"/>
        <w:ind w:left="0"/>
        <w:jc w:val="left"/>
        <w:rPr>
          <w:rFonts w:asciiTheme="majorHAnsi" w:eastAsiaTheme="majorEastAsia" w:hAnsiTheme="majorHAnsi" w:cstheme="majorBidi"/>
          <w:b/>
          <w:color w:val="56A5B3" w:themeColor="accent1"/>
          <w:sz w:val="28"/>
          <w:szCs w:val="32"/>
        </w:rPr>
      </w:pPr>
      <w:r>
        <w:br w:type="page"/>
      </w:r>
    </w:p>
    <w:p w14:paraId="5EBEA7A1" w14:textId="77777777" w:rsidR="00D63B76" w:rsidRPr="004451C5" w:rsidRDefault="00D63B76" w:rsidP="004451C5">
      <w:pPr>
        <w:pStyle w:val="Titre1"/>
      </w:pPr>
      <w:bookmarkStart w:id="4" w:name="_Toc100572363"/>
      <w:r w:rsidRPr="004451C5">
        <w:lastRenderedPageBreak/>
        <w:t>INFORMATIONS GÉNÉRALES</w:t>
      </w:r>
      <w:bookmarkEnd w:id="4"/>
    </w:p>
    <w:p w14:paraId="5331C578" w14:textId="77777777" w:rsidR="00D63B76" w:rsidRPr="00B9272A" w:rsidRDefault="00D63B76" w:rsidP="00EE497A">
      <w:pPr>
        <w:pStyle w:val="Titre2"/>
      </w:pPr>
      <w:bookmarkStart w:id="5" w:name="_Toc100572364"/>
      <w:r w:rsidRPr="00B9272A">
        <w:t>Nom de l’adjudicateur</w:t>
      </w:r>
      <w:bookmarkEnd w:id="5"/>
    </w:p>
    <w:p w14:paraId="377181B5" w14:textId="1283E0D4" w:rsidR="00D63B76" w:rsidRDefault="00D63B76" w:rsidP="002B60C6">
      <w:pPr>
        <w:spacing w:after="240"/>
      </w:pPr>
      <w:r>
        <w:t xml:space="preserve">Le mandant de l’étude et </w:t>
      </w:r>
      <w:r w:rsidRPr="008E0EE7">
        <w:t>l’adjudicateur</w:t>
      </w:r>
      <w:r>
        <w:t xml:space="preserve"> du présent appel d’offres est la Ville de Neuchâtel, </w:t>
      </w:r>
      <w:r w:rsidR="00B10AA7">
        <w:t xml:space="preserve">par son </w:t>
      </w:r>
      <w:r>
        <w:t xml:space="preserve">Dicastère du </w:t>
      </w:r>
      <w:r w:rsidRPr="00393819">
        <w:t>Développement</w:t>
      </w:r>
      <w:r>
        <w:t xml:space="preserve"> territorial, de l’économie, du tourisme et du patrimoine bâti.</w:t>
      </w:r>
    </w:p>
    <w:p w14:paraId="4BBE4120" w14:textId="5D4E7A91" w:rsidR="00794A5E" w:rsidRDefault="00794A5E" w:rsidP="00981224">
      <w:pPr>
        <w:pBdr>
          <w:left w:val="single" w:sz="24" w:space="4" w:color="A6A6A6"/>
        </w:pBdr>
        <w:spacing w:before="60" w:after="60" w:line="240" w:lineRule="auto"/>
        <w:ind w:left="1559" w:firstLine="142"/>
        <w:jc w:val="left"/>
      </w:pPr>
      <w:r>
        <w:t>Ville de Neuchâtel</w:t>
      </w:r>
    </w:p>
    <w:p w14:paraId="77DE00EB" w14:textId="4F92BF35" w:rsidR="00B10AA7" w:rsidRDefault="00B10AA7" w:rsidP="00981224">
      <w:pPr>
        <w:pBdr>
          <w:left w:val="single" w:sz="24" w:space="4" w:color="A6A6A6"/>
        </w:pBdr>
        <w:spacing w:before="60" w:after="60" w:line="240" w:lineRule="auto"/>
        <w:ind w:left="1559" w:firstLine="142"/>
        <w:jc w:val="left"/>
      </w:pPr>
      <w:r>
        <w:t>Hôtel de ville de Neuchâtel</w:t>
      </w:r>
    </w:p>
    <w:p w14:paraId="0778C2D3" w14:textId="3C72377D" w:rsidR="00801F0C" w:rsidRDefault="00801F0C" w:rsidP="00981224">
      <w:pPr>
        <w:pBdr>
          <w:left w:val="single" w:sz="24" w:space="4" w:color="A6A6A6"/>
        </w:pBdr>
        <w:spacing w:before="60" w:after="60" w:line="240" w:lineRule="auto"/>
        <w:ind w:left="1559" w:firstLine="142"/>
        <w:jc w:val="left"/>
      </w:pPr>
      <w:r>
        <w:t>Faubourg de l'Hôpital 4</w:t>
      </w:r>
    </w:p>
    <w:p w14:paraId="04C798B8" w14:textId="6460A52A" w:rsidR="00801F0C" w:rsidRDefault="00801F0C" w:rsidP="00981224">
      <w:pPr>
        <w:pBdr>
          <w:left w:val="single" w:sz="24" w:space="4" w:color="A6A6A6"/>
        </w:pBdr>
        <w:spacing w:before="60" w:after="60" w:line="240" w:lineRule="auto"/>
        <w:ind w:left="1559" w:firstLine="142"/>
        <w:jc w:val="left"/>
      </w:pPr>
      <w:r>
        <w:t>2000 Neuchâtel</w:t>
      </w:r>
    </w:p>
    <w:p w14:paraId="0E8D6A65" w14:textId="1915F7E3" w:rsidR="00B10AA7" w:rsidRDefault="00B10AA7" w:rsidP="00981224">
      <w:pPr>
        <w:ind w:left="1418" w:firstLine="709"/>
      </w:pPr>
    </w:p>
    <w:p w14:paraId="1889D2ED" w14:textId="77777777" w:rsidR="00D63B76" w:rsidRDefault="00D63B76" w:rsidP="00EE497A">
      <w:pPr>
        <w:pStyle w:val="Titre2"/>
      </w:pPr>
      <w:bookmarkStart w:id="6" w:name="_Toc100572365"/>
      <w:r>
        <w:t xml:space="preserve">Nom et </w:t>
      </w:r>
      <w:r w:rsidRPr="00F87D86">
        <w:t>adresse</w:t>
      </w:r>
      <w:r>
        <w:t xml:space="preserve"> de l’organisateur de la procédure</w:t>
      </w:r>
      <w:bookmarkEnd w:id="6"/>
    </w:p>
    <w:p w14:paraId="7A6D7D39" w14:textId="77777777" w:rsidR="00D63B76" w:rsidRDefault="00D63B76" w:rsidP="001A7E18">
      <w:r>
        <w:t>L’organisateur de la procédure est le Service du développement territorial de la Ville de Neuchâtel par l’Office Planification et aménagement urbain.</w:t>
      </w:r>
    </w:p>
    <w:p w14:paraId="5569FD93" w14:textId="77777777" w:rsidR="001A7E18" w:rsidRDefault="00D63B76" w:rsidP="002B60C6">
      <w:pPr>
        <w:spacing w:after="240"/>
      </w:pPr>
      <w:r>
        <w:t>Toute correspondance sera adressée à :</w:t>
      </w:r>
    </w:p>
    <w:p w14:paraId="386A6FB6" w14:textId="77777777" w:rsidR="00D12EF6" w:rsidRPr="00FB574B" w:rsidRDefault="00D12EF6" w:rsidP="00981224">
      <w:pPr>
        <w:pBdr>
          <w:left w:val="single" w:sz="24" w:space="4" w:color="A6A6A6"/>
        </w:pBdr>
        <w:spacing w:before="60" w:after="60" w:line="240" w:lineRule="auto"/>
        <w:ind w:left="1559" w:firstLine="142"/>
        <w:jc w:val="left"/>
      </w:pPr>
      <w:r w:rsidRPr="00FB574B">
        <w:t>Ville de Neuchâtel</w:t>
      </w:r>
    </w:p>
    <w:p w14:paraId="664C714E" w14:textId="77777777" w:rsidR="00D12EF6" w:rsidRPr="00FB574B" w:rsidRDefault="00D12EF6" w:rsidP="00981224">
      <w:pPr>
        <w:pBdr>
          <w:left w:val="single" w:sz="24" w:space="4" w:color="A6A6A6"/>
        </w:pBdr>
        <w:spacing w:after="60" w:line="240" w:lineRule="auto"/>
        <w:ind w:left="1559" w:firstLine="142"/>
        <w:jc w:val="left"/>
      </w:pPr>
      <w:r w:rsidRPr="00FB574B">
        <w:t>Service du développement territorial</w:t>
      </w:r>
    </w:p>
    <w:p w14:paraId="1DA3B586" w14:textId="77777777" w:rsidR="00D12EF6" w:rsidRPr="00FB574B" w:rsidRDefault="00D12EF6" w:rsidP="00981224">
      <w:pPr>
        <w:pBdr>
          <w:left w:val="single" w:sz="24" w:space="4" w:color="A6A6A6"/>
        </w:pBdr>
        <w:spacing w:after="60" w:line="240" w:lineRule="auto"/>
        <w:ind w:left="1559" w:firstLine="142"/>
        <w:jc w:val="left"/>
      </w:pPr>
      <w:r>
        <w:t>Office</w:t>
      </w:r>
      <w:r w:rsidRPr="00FB574B">
        <w:t xml:space="preserve"> Planification et aménagement urbain</w:t>
      </w:r>
    </w:p>
    <w:p w14:paraId="2C7796A5" w14:textId="77777777" w:rsidR="00D12EF6" w:rsidRPr="00656AE1" w:rsidRDefault="00D12EF6" w:rsidP="00981224">
      <w:pPr>
        <w:pBdr>
          <w:left w:val="single" w:sz="24" w:space="4" w:color="A6A6A6"/>
        </w:pBdr>
        <w:spacing w:after="60" w:line="240" w:lineRule="auto"/>
        <w:ind w:left="1559" w:firstLine="142"/>
        <w:jc w:val="left"/>
      </w:pPr>
      <w:r w:rsidRPr="00FB574B">
        <w:t xml:space="preserve">A l’attention </w:t>
      </w:r>
      <w:r>
        <w:t xml:space="preserve">de </w:t>
      </w:r>
      <w:r w:rsidRPr="00656AE1">
        <w:t>Fabien Coquillat</w:t>
      </w:r>
    </w:p>
    <w:p w14:paraId="02DAFDEE" w14:textId="77777777" w:rsidR="00D12EF6" w:rsidRPr="00656AE1" w:rsidRDefault="00D12EF6" w:rsidP="00981224">
      <w:pPr>
        <w:pBdr>
          <w:left w:val="single" w:sz="24" w:space="4" w:color="A6A6A6"/>
        </w:pBdr>
        <w:spacing w:after="60" w:line="240" w:lineRule="auto"/>
        <w:ind w:left="1559" w:firstLine="142"/>
        <w:jc w:val="left"/>
      </w:pPr>
      <w:r w:rsidRPr="00656AE1">
        <w:t>Faubourg du Lac 3 CH-2000 Neuchâtel</w:t>
      </w:r>
    </w:p>
    <w:p w14:paraId="264C399A" w14:textId="77777777" w:rsidR="00D12EF6" w:rsidRPr="00656AE1" w:rsidRDefault="00D12EF6" w:rsidP="00981224">
      <w:pPr>
        <w:pBdr>
          <w:left w:val="single" w:sz="24" w:space="4" w:color="A6A6A6"/>
        </w:pBdr>
        <w:spacing w:after="60" w:line="240" w:lineRule="auto"/>
        <w:ind w:left="1559" w:firstLine="142"/>
        <w:jc w:val="left"/>
      </w:pPr>
      <w:r w:rsidRPr="00656AE1">
        <w:t>Téléphone : +41 32 717 76 60</w:t>
      </w:r>
    </w:p>
    <w:p w14:paraId="554A8DE1" w14:textId="39A4F8D3" w:rsidR="00D12EF6" w:rsidRDefault="00D12EF6" w:rsidP="00981224">
      <w:pPr>
        <w:pBdr>
          <w:left w:val="single" w:sz="24" w:space="4" w:color="A6A6A6"/>
        </w:pBdr>
        <w:spacing w:after="60" w:line="240" w:lineRule="auto"/>
        <w:ind w:left="1559" w:firstLine="142"/>
      </w:pPr>
      <w:r w:rsidRPr="00656AE1">
        <w:t xml:space="preserve">E-Mail : </w:t>
      </w:r>
      <w:r w:rsidR="00EE6F5E" w:rsidRPr="00EE6F5E">
        <w:t>sdt</w:t>
      </w:r>
      <w:r w:rsidRPr="00EE6F5E">
        <w:t>.neuchatel@ne.ch</w:t>
      </w:r>
    </w:p>
    <w:p w14:paraId="2831E5C7" w14:textId="77777777" w:rsidR="00D63B76" w:rsidRDefault="00D63B76" w:rsidP="001A7E18"/>
    <w:p w14:paraId="1D48D27F" w14:textId="77777777" w:rsidR="00D63B76" w:rsidRPr="00E174DC" w:rsidRDefault="00D63B76" w:rsidP="00EE497A">
      <w:pPr>
        <w:pStyle w:val="Titre2"/>
      </w:pPr>
      <w:bookmarkStart w:id="7" w:name="_Toc100572366"/>
      <w:r w:rsidRPr="00E174DC">
        <w:rPr>
          <w:rStyle w:val="Titre2Car"/>
          <w:b/>
        </w:rPr>
        <w:t>Nature et importance du marché</w:t>
      </w:r>
      <w:bookmarkEnd w:id="7"/>
    </w:p>
    <w:p w14:paraId="0DC00564" w14:textId="7653F359" w:rsidR="00D63B76" w:rsidRDefault="00D63B76" w:rsidP="001A7E18">
      <w:r>
        <w:t>Le mandat</w:t>
      </w:r>
      <w:r w:rsidR="00E91CE8">
        <w:t xml:space="preserve"> concerné par l’appel d’offres</w:t>
      </w:r>
      <w:r>
        <w:t xml:space="preserve"> consiste en l’élaboration du projet de réaménagement des espaces publics </w:t>
      </w:r>
      <w:r w:rsidR="00E91CE8">
        <w:t>de la</w:t>
      </w:r>
      <w:r w:rsidR="003D66EC">
        <w:t xml:space="preserve"> </w:t>
      </w:r>
      <w:r w:rsidR="00E91CE8">
        <w:t>rue</w:t>
      </w:r>
      <w:r w:rsidR="003D66EC">
        <w:t xml:space="preserve"> et de la</w:t>
      </w:r>
      <w:r w:rsidR="00E91CE8">
        <w:t xml:space="preserve"> </w:t>
      </w:r>
      <w:r w:rsidR="003D66EC">
        <w:t xml:space="preserve">place </w:t>
      </w:r>
      <w:r w:rsidR="00E91CE8">
        <w:t>du Clos-de-Serrières</w:t>
      </w:r>
      <w:r>
        <w:t xml:space="preserve"> ainsi que</w:t>
      </w:r>
      <w:r w:rsidR="00E91CE8">
        <w:t xml:space="preserve"> de</w:t>
      </w:r>
      <w:r>
        <w:t xml:space="preserve"> la rue de Tivoli</w:t>
      </w:r>
      <w:r w:rsidR="00E91CE8">
        <w:t xml:space="preserve"> à Neuchâtel</w:t>
      </w:r>
      <w:r>
        <w:t xml:space="preserve">. </w:t>
      </w:r>
      <w:r w:rsidR="00E91CE8">
        <w:t>Le maître de l’ouvrage</w:t>
      </w:r>
      <w:r>
        <w:t xml:space="preserve"> a l’intention de confier le mandat des prestations ordinaires pour les études et la réalisation telles que définies dans les règlements SIA portant sur les honoraires, à l’équipe de mandataires du projet choisi par l’adjudicateur, de la phase projet de l’ouvrage (SIA 32) à la phase mise en service et achèvement (S</w:t>
      </w:r>
      <w:r w:rsidR="00794A5E">
        <w:t>IA 53)</w:t>
      </w:r>
      <w:r w:rsidR="002B60C6">
        <w:t xml:space="preserve">, </w:t>
      </w:r>
      <w:r w:rsidR="00E91CE8">
        <w:t xml:space="preserve">ceci sous réserve du résultat des discussions portant sur les modalités d’exécution </w:t>
      </w:r>
      <w:r w:rsidR="00E91CE8" w:rsidRPr="001A7E18">
        <w:t>des</w:t>
      </w:r>
      <w:r w:rsidR="00E91CE8">
        <w:t xml:space="preserve"> prestations, de l’acceptation des crédits d’études et de construction par le législatif communal (Conseil général), des voies de recours, des autorisations de construire, des délais référendaires et des modifications qui pourraien</w:t>
      </w:r>
      <w:r w:rsidR="002B60C6">
        <w:t>t être demandées par le mandant. Le mandat inclut les prestations relatives à la préparation de la demande de subvention auprès de la Confédération dans le cadre du Projet d’agglomération (PA4).</w:t>
      </w:r>
    </w:p>
    <w:p w14:paraId="1A9B8A19" w14:textId="5BF1B065" w:rsidR="00D63B76" w:rsidRDefault="00D63B76" w:rsidP="001A7E18">
      <w:r>
        <w:t>Si l’adjudicateur estime que l’adjudicataire ne dispose pas de la capacité et/ou des compétences nécessaires en matière de préparation d’exécution et de suivi de chantier, ou que celles-ci s’avèrent insuffisantes, ou encore dans le but de garantir un développement du projet dans le sens des objectifs visés, de la qualité, des délais et des coûts, l’adjudicateur se réserve le droit de demander de compléter en tout temps l’équipe de l’adjudicataire</w:t>
      </w:r>
      <w:r w:rsidR="00794A5E">
        <w:t>.</w:t>
      </w:r>
    </w:p>
    <w:p w14:paraId="70C3AAA1" w14:textId="3D22D668" w:rsidR="00D63B76" w:rsidRDefault="00D63B76" w:rsidP="00EE497A">
      <w:pPr>
        <w:pStyle w:val="Titre2"/>
      </w:pPr>
      <w:bookmarkStart w:id="8" w:name="_Toc100572367"/>
      <w:r>
        <w:lastRenderedPageBreak/>
        <w:t>Coût de l’ouvrage</w:t>
      </w:r>
      <w:bookmarkEnd w:id="8"/>
    </w:p>
    <w:p w14:paraId="450E7C4D" w14:textId="4EFFE1ED" w:rsidR="00B34A3F" w:rsidRDefault="001B5C5A" w:rsidP="00987D24">
      <w:r>
        <w:t>Le coût de</w:t>
      </w:r>
      <w:r w:rsidR="00987D24">
        <w:t>s travaux de</w:t>
      </w:r>
      <w:r>
        <w:t xml:space="preserve"> réaménagement de la </w:t>
      </w:r>
      <w:r w:rsidR="00801F0C">
        <w:t xml:space="preserve">place et de la </w:t>
      </w:r>
      <w:r>
        <w:t xml:space="preserve">rue du Clos-de-Serrières a été devisé au stade de l’avant-projet à </w:t>
      </w:r>
      <w:r w:rsidR="00987D24">
        <w:t>3'04</w:t>
      </w:r>
      <w:r w:rsidR="00794A5E">
        <w:t>1</w:t>
      </w:r>
      <w:r w:rsidR="00987D24">
        <w:t xml:space="preserve">’000 </w:t>
      </w:r>
      <w:r w:rsidR="00F31EEF">
        <w:t>francs suisses</w:t>
      </w:r>
      <w:r w:rsidR="00EE577A">
        <w:t xml:space="preserve">, </w:t>
      </w:r>
      <w:r w:rsidR="00F31EEF">
        <w:t xml:space="preserve">celui de la rue de Tivoli </w:t>
      </w:r>
      <w:r w:rsidR="006F6D49">
        <w:t xml:space="preserve">à </w:t>
      </w:r>
      <w:r w:rsidR="00987D24">
        <w:t>1'</w:t>
      </w:r>
      <w:r w:rsidR="00794A5E">
        <w:t>853</w:t>
      </w:r>
      <w:r w:rsidR="00987D24">
        <w:t>'000 francs suisses</w:t>
      </w:r>
      <w:r w:rsidR="006F6D49">
        <w:t xml:space="preserve">, soit un total de </w:t>
      </w:r>
      <w:r w:rsidR="00987D24">
        <w:t>4</w:t>
      </w:r>
      <w:r w:rsidR="00794A5E">
        <w:t>'894’000</w:t>
      </w:r>
      <w:r w:rsidR="00987D24">
        <w:t xml:space="preserve"> francs suisses pour l’ensemble du tronçon à réaménager</w:t>
      </w:r>
      <w:r w:rsidR="00EE577A">
        <w:t>, sans les honoraires.</w:t>
      </w:r>
    </w:p>
    <w:p w14:paraId="53F40F63" w14:textId="51F2353F" w:rsidR="00987D24" w:rsidRPr="001B5C5A" w:rsidRDefault="00987D24" w:rsidP="00987D24">
      <w:r>
        <w:t xml:space="preserve">Le coût des travaux relatifs à la rue de Tivoli inclut le montant de </w:t>
      </w:r>
      <w:r w:rsidR="00EE577A">
        <w:t xml:space="preserve">la </w:t>
      </w:r>
      <w:r>
        <w:t>mis</w:t>
      </w:r>
      <w:r w:rsidR="00296B2D">
        <w:t>e en séparatif du réseau d’eau</w:t>
      </w:r>
      <w:r>
        <w:t xml:space="preserve"> </w:t>
      </w:r>
      <w:r w:rsidR="00936184">
        <w:t>(</w:t>
      </w:r>
      <w:r w:rsidR="00AE3403">
        <w:rPr>
          <w:i/>
        </w:rPr>
        <w:t>a</w:t>
      </w:r>
      <w:r w:rsidR="00794A5E" w:rsidRPr="00794A5E">
        <w:rPr>
          <w:i/>
        </w:rPr>
        <w:t xml:space="preserve">nnexe B09 </w:t>
      </w:r>
      <w:r w:rsidR="00794A5E">
        <w:rPr>
          <w:i/>
        </w:rPr>
        <w:t xml:space="preserve">- </w:t>
      </w:r>
      <w:r w:rsidRPr="00794A5E">
        <w:rPr>
          <w:i/>
        </w:rPr>
        <w:t>plan du</w:t>
      </w:r>
      <w:r w:rsidR="00794A5E" w:rsidRPr="00794A5E">
        <w:rPr>
          <w:i/>
        </w:rPr>
        <w:t xml:space="preserve"> réseau d’évacuation existant</w:t>
      </w:r>
      <w:r w:rsidR="00EE577A">
        <w:t>).</w:t>
      </w:r>
    </w:p>
    <w:tbl>
      <w:tblPr>
        <w:tblStyle w:val="Grilledutableau"/>
        <w:tblW w:w="9555" w:type="dxa"/>
        <w:tblInd w:w="363" w:type="dxa"/>
        <w:tblLook w:val="04A0" w:firstRow="1" w:lastRow="0" w:firstColumn="1" w:lastColumn="0" w:noHBand="0" w:noVBand="1"/>
      </w:tblPr>
      <w:tblGrid>
        <w:gridCol w:w="5586"/>
        <w:gridCol w:w="3969"/>
      </w:tblGrid>
      <w:tr w:rsidR="00002CE7" w14:paraId="0A6F7398" w14:textId="77777777" w:rsidTr="00AE3403">
        <w:tc>
          <w:tcPr>
            <w:tcW w:w="5586" w:type="dxa"/>
            <w:tcBorders>
              <w:top w:val="single" w:sz="4" w:space="0" w:color="FFFFFF" w:themeColor="background1"/>
              <w:left w:val="single" w:sz="4" w:space="0" w:color="FFFFFF" w:themeColor="background1"/>
              <w:bottom w:val="single" w:sz="2" w:space="0" w:color="auto"/>
              <w:right w:val="nil"/>
            </w:tcBorders>
            <w:shd w:val="clear" w:color="auto" w:fill="auto"/>
          </w:tcPr>
          <w:p w14:paraId="0F383A1E" w14:textId="77777777" w:rsidR="00002CE7" w:rsidRPr="001B5C5A" w:rsidRDefault="00002CE7" w:rsidP="006E1C8B">
            <w:pPr>
              <w:pStyle w:val="Tableautitre"/>
            </w:pPr>
          </w:p>
        </w:tc>
        <w:tc>
          <w:tcPr>
            <w:tcW w:w="3969" w:type="dxa"/>
            <w:tcBorders>
              <w:top w:val="nil"/>
              <w:left w:val="nil"/>
              <w:bottom w:val="single" w:sz="2" w:space="0" w:color="auto"/>
              <w:right w:val="nil"/>
            </w:tcBorders>
            <w:shd w:val="clear" w:color="auto" w:fill="auto"/>
          </w:tcPr>
          <w:p w14:paraId="7B1A463E" w14:textId="49649937" w:rsidR="00002CE7" w:rsidRDefault="00EB3317" w:rsidP="00981224">
            <w:pPr>
              <w:pStyle w:val="Tableautitre"/>
              <w:jc w:val="right"/>
            </w:pPr>
            <w:r>
              <w:t xml:space="preserve">Place et rue du </w:t>
            </w:r>
            <w:r w:rsidR="00002CE7">
              <w:t>Clos-de-Serrières</w:t>
            </w:r>
          </w:p>
        </w:tc>
      </w:tr>
      <w:tr w:rsidR="00002CE7" w14:paraId="638CB9ED" w14:textId="77777777" w:rsidTr="00AE3403">
        <w:tc>
          <w:tcPr>
            <w:tcW w:w="955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5557C20" w14:textId="129729D7" w:rsidR="00002CE7" w:rsidRPr="001B5C5A" w:rsidRDefault="00002CE7" w:rsidP="006E1C8B">
            <w:pPr>
              <w:pStyle w:val="Tableautitre"/>
            </w:pPr>
            <w:r>
              <w:t>Travaux</w:t>
            </w:r>
          </w:p>
        </w:tc>
      </w:tr>
      <w:tr w:rsidR="00002CE7" w14:paraId="19B42A3F" w14:textId="77777777" w:rsidTr="00AE3403">
        <w:tc>
          <w:tcPr>
            <w:tcW w:w="5586" w:type="dxa"/>
            <w:tcBorders>
              <w:top w:val="single" w:sz="2" w:space="0" w:color="auto"/>
              <w:left w:val="single" w:sz="2" w:space="0" w:color="auto"/>
              <w:bottom w:val="single" w:sz="2" w:space="0" w:color="auto"/>
              <w:right w:val="single" w:sz="2" w:space="0" w:color="auto"/>
            </w:tcBorders>
          </w:tcPr>
          <w:p w14:paraId="50A9DC0B" w14:textId="77777777" w:rsidR="00002CE7" w:rsidRDefault="00002CE7" w:rsidP="006E1C8B">
            <w:pPr>
              <w:pStyle w:val="Titre5"/>
              <w:outlineLvl w:val="4"/>
            </w:pPr>
            <w:r>
              <w:t>CFC 411 Génie civil</w:t>
            </w:r>
          </w:p>
        </w:tc>
        <w:tc>
          <w:tcPr>
            <w:tcW w:w="3969" w:type="dxa"/>
            <w:tcBorders>
              <w:top w:val="single" w:sz="2" w:space="0" w:color="auto"/>
              <w:left w:val="single" w:sz="2" w:space="0" w:color="auto"/>
              <w:bottom w:val="single" w:sz="2" w:space="0" w:color="auto"/>
              <w:right w:val="single" w:sz="2" w:space="0" w:color="auto"/>
            </w:tcBorders>
          </w:tcPr>
          <w:p w14:paraId="19EF8064" w14:textId="69961A04" w:rsidR="00002CE7" w:rsidRPr="001B5C5A" w:rsidRDefault="00002CE7" w:rsidP="006E1C8B">
            <w:pPr>
              <w:pStyle w:val="Titre5"/>
              <w:jc w:val="right"/>
              <w:outlineLvl w:val="4"/>
            </w:pPr>
            <w:r w:rsidRPr="001B5C5A">
              <w:t>1'971’259</w:t>
            </w:r>
          </w:p>
        </w:tc>
      </w:tr>
      <w:tr w:rsidR="00002CE7" w14:paraId="3E154B29" w14:textId="77777777" w:rsidTr="00AE3403">
        <w:tc>
          <w:tcPr>
            <w:tcW w:w="5586" w:type="dxa"/>
            <w:tcBorders>
              <w:top w:val="single" w:sz="2" w:space="0" w:color="auto"/>
              <w:left w:val="single" w:sz="2" w:space="0" w:color="auto"/>
              <w:bottom w:val="single" w:sz="2" w:space="0" w:color="auto"/>
              <w:right w:val="single" w:sz="2" w:space="0" w:color="auto"/>
            </w:tcBorders>
          </w:tcPr>
          <w:p w14:paraId="2FC5750D" w14:textId="77777777" w:rsidR="00002CE7" w:rsidRDefault="00002CE7" w:rsidP="006E1C8B">
            <w:pPr>
              <w:pStyle w:val="Titre5"/>
              <w:outlineLvl w:val="4"/>
            </w:pPr>
            <w:r>
              <w:t>CFC 421 Aménagements paysagers</w:t>
            </w:r>
          </w:p>
        </w:tc>
        <w:tc>
          <w:tcPr>
            <w:tcW w:w="3969" w:type="dxa"/>
            <w:tcBorders>
              <w:top w:val="single" w:sz="2" w:space="0" w:color="auto"/>
              <w:left w:val="single" w:sz="2" w:space="0" w:color="auto"/>
              <w:bottom w:val="single" w:sz="2" w:space="0" w:color="auto"/>
              <w:right w:val="single" w:sz="2" w:space="0" w:color="auto"/>
            </w:tcBorders>
          </w:tcPr>
          <w:p w14:paraId="416624FD" w14:textId="3E710BE1" w:rsidR="00002CE7" w:rsidRPr="001B5C5A" w:rsidRDefault="00002CE7" w:rsidP="006E1C8B">
            <w:pPr>
              <w:pStyle w:val="Titre5"/>
              <w:jc w:val="right"/>
              <w:outlineLvl w:val="4"/>
            </w:pPr>
            <w:r w:rsidRPr="001B5C5A">
              <w:t>226’189</w:t>
            </w:r>
          </w:p>
        </w:tc>
      </w:tr>
      <w:tr w:rsidR="00002CE7" w14:paraId="3B38AAF7" w14:textId="77777777" w:rsidTr="00AE3403">
        <w:tc>
          <w:tcPr>
            <w:tcW w:w="5586" w:type="dxa"/>
            <w:tcBorders>
              <w:top w:val="single" w:sz="2" w:space="0" w:color="auto"/>
              <w:left w:val="single" w:sz="2" w:space="0" w:color="auto"/>
              <w:bottom w:val="single" w:sz="2" w:space="0" w:color="auto"/>
              <w:right w:val="single" w:sz="2" w:space="0" w:color="auto"/>
            </w:tcBorders>
          </w:tcPr>
          <w:p w14:paraId="51F12FF2" w14:textId="77777777" w:rsidR="00002CE7" w:rsidRDefault="00002CE7" w:rsidP="006E1C8B">
            <w:pPr>
              <w:pStyle w:val="Titre5"/>
              <w:outlineLvl w:val="4"/>
            </w:pPr>
            <w:r>
              <w:t xml:space="preserve">CFC 423 </w:t>
            </w:r>
            <w:r>
              <w:rPr>
                <w:rFonts w:cstheme="minorHAnsi"/>
              </w:rPr>
              <w:t>É</w:t>
            </w:r>
            <w:r>
              <w:t>quipements, engins</w:t>
            </w:r>
          </w:p>
        </w:tc>
        <w:tc>
          <w:tcPr>
            <w:tcW w:w="3969" w:type="dxa"/>
            <w:tcBorders>
              <w:top w:val="single" w:sz="2" w:space="0" w:color="auto"/>
              <w:left w:val="single" w:sz="2" w:space="0" w:color="auto"/>
              <w:bottom w:val="single" w:sz="2" w:space="0" w:color="auto"/>
              <w:right w:val="single" w:sz="2" w:space="0" w:color="auto"/>
            </w:tcBorders>
          </w:tcPr>
          <w:p w14:paraId="213C0A7B" w14:textId="11E19D51" w:rsidR="00002CE7" w:rsidRPr="001B5C5A" w:rsidRDefault="00002CE7" w:rsidP="006E1C8B">
            <w:pPr>
              <w:pStyle w:val="Titre5"/>
              <w:jc w:val="right"/>
              <w:outlineLvl w:val="4"/>
            </w:pPr>
            <w:r w:rsidRPr="001B5C5A">
              <w:t>220’189</w:t>
            </w:r>
          </w:p>
        </w:tc>
      </w:tr>
      <w:tr w:rsidR="00002CE7" w14:paraId="0B82F7FB" w14:textId="77777777" w:rsidTr="00AE3403">
        <w:tc>
          <w:tcPr>
            <w:tcW w:w="5586" w:type="dxa"/>
            <w:tcBorders>
              <w:top w:val="single" w:sz="2" w:space="0" w:color="auto"/>
              <w:left w:val="single" w:sz="2" w:space="0" w:color="auto"/>
              <w:bottom w:val="single" w:sz="2" w:space="0" w:color="auto"/>
              <w:right w:val="single" w:sz="2" w:space="0" w:color="auto"/>
            </w:tcBorders>
          </w:tcPr>
          <w:p w14:paraId="08038D4A" w14:textId="4C2CD41A" w:rsidR="00002CE7" w:rsidRDefault="00002CE7" w:rsidP="00987D24">
            <w:pPr>
              <w:pStyle w:val="Titre5"/>
              <w:outlineLvl w:val="4"/>
            </w:pPr>
            <w:r>
              <w:t xml:space="preserve">CFC </w:t>
            </w:r>
            <w:r w:rsidR="00EB3317">
              <w:t xml:space="preserve">445 </w:t>
            </w:r>
            <w:r>
              <w:t>Installations sanitaires</w:t>
            </w:r>
          </w:p>
        </w:tc>
        <w:tc>
          <w:tcPr>
            <w:tcW w:w="3969" w:type="dxa"/>
            <w:tcBorders>
              <w:top w:val="single" w:sz="2" w:space="0" w:color="auto"/>
              <w:left w:val="single" w:sz="2" w:space="0" w:color="auto"/>
              <w:bottom w:val="single" w:sz="2" w:space="0" w:color="auto"/>
              <w:right w:val="single" w:sz="2" w:space="0" w:color="auto"/>
            </w:tcBorders>
          </w:tcPr>
          <w:p w14:paraId="75C62CA2" w14:textId="175CF974" w:rsidR="00002CE7" w:rsidRPr="001B5C5A" w:rsidRDefault="00002CE7" w:rsidP="006E1C8B">
            <w:pPr>
              <w:pStyle w:val="Titre5"/>
              <w:jc w:val="right"/>
              <w:outlineLvl w:val="4"/>
            </w:pPr>
            <w:r w:rsidRPr="001B5C5A">
              <w:t>37’736</w:t>
            </w:r>
          </w:p>
        </w:tc>
      </w:tr>
      <w:tr w:rsidR="00002CE7" w14:paraId="7D1B6119" w14:textId="77777777" w:rsidTr="00AE3403">
        <w:tc>
          <w:tcPr>
            <w:tcW w:w="5586" w:type="dxa"/>
            <w:tcBorders>
              <w:top w:val="single" w:sz="2" w:space="0" w:color="auto"/>
              <w:left w:val="single" w:sz="2" w:space="0" w:color="auto"/>
              <w:bottom w:val="single" w:sz="2" w:space="0" w:color="auto"/>
              <w:right w:val="single" w:sz="2" w:space="0" w:color="auto"/>
            </w:tcBorders>
          </w:tcPr>
          <w:p w14:paraId="646248DE" w14:textId="77777777" w:rsidR="00002CE7" w:rsidRDefault="00002CE7" w:rsidP="006E1C8B">
            <w:pPr>
              <w:pStyle w:val="Titre5"/>
              <w:outlineLvl w:val="4"/>
            </w:pPr>
            <w:r>
              <w:t>Divers et imprévus (15%)</w:t>
            </w:r>
          </w:p>
        </w:tc>
        <w:tc>
          <w:tcPr>
            <w:tcW w:w="3969" w:type="dxa"/>
            <w:tcBorders>
              <w:top w:val="single" w:sz="2" w:space="0" w:color="auto"/>
              <w:left w:val="single" w:sz="2" w:space="0" w:color="auto"/>
              <w:bottom w:val="single" w:sz="2" w:space="0" w:color="auto"/>
              <w:right w:val="single" w:sz="2" w:space="0" w:color="auto"/>
            </w:tcBorders>
          </w:tcPr>
          <w:p w14:paraId="60FD5CDE" w14:textId="6ED1CFB8" w:rsidR="00002CE7" w:rsidRPr="001B5C5A" w:rsidRDefault="00EB3317" w:rsidP="006E1C8B">
            <w:pPr>
              <w:pStyle w:val="Titre5"/>
              <w:jc w:val="right"/>
              <w:outlineLvl w:val="4"/>
            </w:pPr>
            <w:r>
              <w:t>368’305</w:t>
            </w:r>
          </w:p>
        </w:tc>
      </w:tr>
      <w:tr w:rsidR="00EB3317" w14:paraId="3E1D3934" w14:textId="77777777" w:rsidTr="00AE3403">
        <w:tc>
          <w:tcPr>
            <w:tcW w:w="5586" w:type="dxa"/>
            <w:tcBorders>
              <w:top w:val="single" w:sz="2" w:space="0" w:color="auto"/>
              <w:left w:val="single" w:sz="2" w:space="0" w:color="auto"/>
              <w:bottom w:val="single" w:sz="2" w:space="0" w:color="auto"/>
              <w:right w:val="single" w:sz="2" w:space="0" w:color="auto"/>
            </w:tcBorders>
          </w:tcPr>
          <w:p w14:paraId="703141C6" w14:textId="04D15DED" w:rsidR="00EB3317" w:rsidRPr="00981224" w:rsidRDefault="00EB3317" w:rsidP="00987D24">
            <w:pPr>
              <w:pStyle w:val="Titre5"/>
              <w:outlineLvl w:val="4"/>
              <w:rPr>
                <w:b/>
              </w:rPr>
            </w:pPr>
            <w:r w:rsidRPr="00981224">
              <w:rPr>
                <w:b/>
              </w:rPr>
              <w:t xml:space="preserve">Total HT </w:t>
            </w:r>
          </w:p>
        </w:tc>
        <w:tc>
          <w:tcPr>
            <w:tcW w:w="3969" w:type="dxa"/>
            <w:tcBorders>
              <w:top w:val="single" w:sz="2" w:space="0" w:color="auto"/>
              <w:left w:val="single" w:sz="2" w:space="0" w:color="auto"/>
              <w:bottom w:val="single" w:sz="2" w:space="0" w:color="auto"/>
              <w:right w:val="single" w:sz="2" w:space="0" w:color="auto"/>
            </w:tcBorders>
          </w:tcPr>
          <w:p w14:paraId="2CB530C8" w14:textId="289C6E83" w:rsidR="00EB3317" w:rsidRPr="00981224" w:rsidDel="00EB3317" w:rsidRDefault="00EB3317" w:rsidP="006E1C8B">
            <w:pPr>
              <w:pStyle w:val="Titre5"/>
              <w:jc w:val="right"/>
              <w:outlineLvl w:val="4"/>
              <w:rPr>
                <w:b/>
              </w:rPr>
            </w:pPr>
            <w:r w:rsidRPr="00981224">
              <w:rPr>
                <w:b/>
              </w:rPr>
              <w:t>2'823’679</w:t>
            </w:r>
          </w:p>
        </w:tc>
      </w:tr>
      <w:tr w:rsidR="00002CE7" w14:paraId="378862F1" w14:textId="77777777" w:rsidTr="00AE3403">
        <w:tc>
          <w:tcPr>
            <w:tcW w:w="5586" w:type="dxa"/>
            <w:tcBorders>
              <w:top w:val="single" w:sz="2" w:space="0" w:color="auto"/>
              <w:left w:val="single" w:sz="2" w:space="0" w:color="auto"/>
              <w:bottom w:val="single" w:sz="2" w:space="0" w:color="auto"/>
              <w:right w:val="single" w:sz="2" w:space="0" w:color="auto"/>
            </w:tcBorders>
          </w:tcPr>
          <w:p w14:paraId="1DC09F04" w14:textId="77777777" w:rsidR="00002CE7" w:rsidRDefault="00002CE7" w:rsidP="006E1C8B">
            <w:pPr>
              <w:pStyle w:val="Titre5"/>
              <w:outlineLvl w:val="4"/>
            </w:pPr>
            <w:r>
              <w:t>TVA 7.7%</w:t>
            </w:r>
          </w:p>
        </w:tc>
        <w:tc>
          <w:tcPr>
            <w:tcW w:w="3969" w:type="dxa"/>
            <w:tcBorders>
              <w:top w:val="single" w:sz="2" w:space="0" w:color="auto"/>
              <w:left w:val="single" w:sz="2" w:space="0" w:color="auto"/>
              <w:bottom w:val="single" w:sz="2" w:space="0" w:color="auto"/>
              <w:right w:val="single" w:sz="2" w:space="0" w:color="auto"/>
            </w:tcBorders>
          </w:tcPr>
          <w:p w14:paraId="1FEC691D" w14:textId="021AC3BA" w:rsidR="00002CE7" w:rsidRPr="001B5C5A" w:rsidRDefault="00EB3317" w:rsidP="006E1C8B">
            <w:pPr>
              <w:pStyle w:val="Titre5"/>
              <w:jc w:val="right"/>
              <w:outlineLvl w:val="4"/>
            </w:pPr>
            <w:r>
              <w:t>217’423</w:t>
            </w:r>
          </w:p>
        </w:tc>
      </w:tr>
      <w:tr w:rsidR="00002CE7" w14:paraId="1A64FD1F" w14:textId="77777777" w:rsidTr="00AE3403">
        <w:tc>
          <w:tcPr>
            <w:tcW w:w="5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648769B" w14:textId="77777777" w:rsidR="00002CE7" w:rsidRPr="00134CD1" w:rsidRDefault="00002CE7" w:rsidP="006E1C8B">
            <w:pPr>
              <w:pStyle w:val="Tableautitre"/>
            </w:pPr>
            <w:r w:rsidRPr="00134CD1">
              <w:t>Total du projet TTC (TVA 7.7%), arrondi</w:t>
            </w:r>
          </w:p>
        </w:tc>
        <w:tc>
          <w:tcPr>
            <w:tcW w:w="396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B913615" w14:textId="7E31CCE6" w:rsidR="00002CE7" w:rsidRPr="00134CD1" w:rsidRDefault="00EB3317" w:rsidP="00794A5E">
            <w:pPr>
              <w:pStyle w:val="Tableautitre"/>
              <w:jc w:val="right"/>
            </w:pPr>
            <w:r>
              <w:t>3'04</w:t>
            </w:r>
            <w:r w:rsidR="00794A5E">
              <w:t>1</w:t>
            </w:r>
            <w:r w:rsidRPr="00134CD1">
              <w:t>’000</w:t>
            </w:r>
          </w:p>
        </w:tc>
      </w:tr>
    </w:tbl>
    <w:p w14:paraId="07D5AB85" w14:textId="6A6FBE43" w:rsidR="001E2348" w:rsidRDefault="001E2348" w:rsidP="00E73BA2">
      <w:pPr>
        <w:ind w:left="0"/>
      </w:pPr>
    </w:p>
    <w:tbl>
      <w:tblPr>
        <w:tblStyle w:val="Grilledutableau"/>
        <w:tblW w:w="9555" w:type="dxa"/>
        <w:tblInd w:w="363" w:type="dxa"/>
        <w:tblLook w:val="04A0" w:firstRow="1" w:lastRow="0" w:firstColumn="1" w:lastColumn="0" w:noHBand="0" w:noVBand="1"/>
      </w:tblPr>
      <w:tblGrid>
        <w:gridCol w:w="5586"/>
        <w:gridCol w:w="3969"/>
      </w:tblGrid>
      <w:tr w:rsidR="00EB3317" w14:paraId="374DEA0E" w14:textId="77777777" w:rsidTr="00AE3403">
        <w:tc>
          <w:tcPr>
            <w:tcW w:w="5586" w:type="dxa"/>
            <w:tcBorders>
              <w:top w:val="single" w:sz="4" w:space="0" w:color="FFFFFF" w:themeColor="background1"/>
              <w:left w:val="single" w:sz="4" w:space="0" w:color="FFFFFF" w:themeColor="background1"/>
              <w:bottom w:val="single" w:sz="2" w:space="0" w:color="auto"/>
              <w:right w:val="nil"/>
            </w:tcBorders>
            <w:shd w:val="clear" w:color="auto" w:fill="auto"/>
          </w:tcPr>
          <w:p w14:paraId="4BE10CFE" w14:textId="77777777" w:rsidR="00EB3317" w:rsidRPr="001B5C5A" w:rsidRDefault="00EB3317" w:rsidP="009B2258">
            <w:pPr>
              <w:pStyle w:val="Tableautitre"/>
            </w:pPr>
          </w:p>
        </w:tc>
        <w:tc>
          <w:tcPr>
            <w:tcW w:w="3969" w:type="dxa"/>
            <w:tcBorders>
              <w:top w:val="nil"/>
              <w:left w:val="nil"/>
              <w:bottom w:val="single" w:sz="2" w:space="0" w:color="auto"/>
              <w:right w:val="nil"/>
            </w:tcBorders>
            <w:shd w:val="clear" w:color="auto" w:fill="auto"/>
          </w:tcPr>
          <w:p w14:paraId="13BC3BC6" w14:textId="6A3F1661" w:rsidR="00EB3317" w:rsidRDefault="00EB3317" w:rsidP="009B2258">
            <w:pPr>
              <w:pStyle w:val="Tableautitre"/>
              <w:jc w:val="right"/>
            </w:pPr>
            <w:r>
              <w:t>Rue de Tivoli</w:t>
            </w:r>
          </w:p>
        </w:tc>
      </w:tr>
      <w:tr w:rsidR="00EB3317" w14:paraId="2E650630" w14:textId="77777777" w:rsidTr="00AE3403">
        <w:tc>
          <w:tcPr>
            <w:tcW w:w="955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318EDBB" w14:textId="77777777" w:rsidR="00EB3317" w:rsidRPr="001B5C5A" w:rsidRDefault="00EB3317" w:rsidP="009B2258">
            <w:pPr>
              <w:pStyle w:val="Tableautitre"/>
            </w:pPr>
            <w:r>
              <w:t>Travaux</w:t>
            </w:r>
          </w:p>
        </w:tc>
      </w:tr>
      <w:tr w:rsidR="00EB3317" w14:paraId="420EDBC3" w14:textId="77777777" w:rsidTr="00AE3403">
        <w:tc>
          <w:tcPr>
            <w:tcW w:w="5586" w:type="dxa"/>
            <w:tcBorders>
              <w:top w:val="single" w:sz="2" w:space="0" w:color="auto"/>
              <w:left w:val="single" w:sz="2" w:space="0" w:color="auto"/>
              <w:bottom w:val="single" w:sz="2" w:space="0" w:color="auto"/>
              <w:right w:val="single" w:sz="2" w:space="0" w:color="auto"/>
            </w:tcBorders>
          </w:tcPr>
          <w:p w14:paraId="74AB1E73" w14:textId="6AA33CE4" w:rsidR="00EB3317" w:rsidRDefault="00EB3317" w:rsidP="009B2258">
            <w:pPr>
              <w:pStyle w:val="Titre5"/>
              <w:outlineLvl w:val="4"/>
            </w:pPr>
            <w:r>
              <w:t>Génie civil</w:t>
            </w:r>
          </w:p>
        </w:tc>
        <w:tc>
          <w:tcPr>
            <w:tcW w:w="3969" w:type="dxa"/>
            <w:tcBorders>
              <w:top w:val="single" w:sz="2" w:space="0" w:color="auto"/>
              <w:left w:val="single" w:sz="2" w:space="0" w:color="auto"/>
              <w:bottom w:val="single" w:sz="2" w:space="0" w:color="auto"/>
              <w:right w:val="single" w:sz="2" w:space="0" w:color="auto"/>
            </w:tcBorders>
          </w:tcPr>
          <w:p w14:paraId="63BC18C3" w14:textId="62CD2F33" w:rsidR="00EB3317" w:rsidRPr="001B5C5A" w:rsidRDefault="00987D24" w:rsidP="009B2258">
            <w:pPr>
              <w:pStyle w:val="Titre5"/>
              <w:jc w:val="right"/>
              <w:outlineLvl w:val="4"/>
            </w:pPr>
            <w:r>
              <w:rPr>
                <w:color w:val="000000"/>
                <w:lang w:eastAsia="fr-CH"/>
              </w:rPr>
              <w:t>760'000</w:t>
            </w:r>
          </w:p>
        </w:tc>
      </w:tr>
      <w:tr w:rsidR="00EB3317" w14:paraId="54308F3A" w14:textId="77777777" w:rsidTr="00AE3403">
        <w:tc>
          <w:tcPr>
            <w:tcW w:w="5586" w:type="dxa"/>
            <w:tcBorders>
              <w:top w:val="single" w:sz="2" w:space="0" w:color="auto"/>
              <w:left w:val="single" w:sz="2" w:space="0" w:color="auto"/>
              <w:bottom w:val="single" w:sz="2" w:space="0" w:color="auto"/>
              <w:right w:val="single" w:sz="2" w:space="0" w:color="auto"/>
            </w:tcBorders>
          </w:tcPr>
          <w:p w14:paraId="4F11A965" w14:textId="7849727F" w:rsidR="00EB3317" w:rsidRDefault="00EB3317" w:rsidP="009B2258">
            <w:pPr>
              <w:pStyle w:val="Titre5"/>
              <w:outlineLvl w:val="4"/>
            </w:pPr>
            <w:r>
              <w:t>Aménagements paysagers</w:t>
            </w:r>
          </w:p>
        </w:tc>
        <w:tc>
          <w:tcPr>
            <w:tcW w:w="3969" w:type="dxa"/>
            <w:tcBorders>
              <w:top w:val="single" w:sz="2" w:space="0" w:color="auto"/>
              <w:left w:val="single" w:sz="2" w:space="0" w:color="auto"/>
              <w:bottom w:val="single" w:sz="2" w:space="0" w:color="auto"/>
              <w:right w:val="single" w:sz="2" w:space="0" w:color="auto"/>
            </w:tcBorders>
          </w:tcPr>
          <w:p w14:paraId="739C748F" w14:textId="43265AA2" w:rsidR="00EB3317" w:rsidRPr="001B5C5A" w:rsidRDefault="00794A5E" w:rsidP="009B2258">
            <w:pPr>
              <w:pStyle w:val="Titre5"/>
              <w:jc w:val="right"/>
              <w:outlineLvl w:val="4"/>
            </w:pPr>
            <w:r>
              <w:rPr>
                <w:color w:val="000000"/>
                <w:lang w:eastAsia="fr-CH"/>
              </w:rPr>
              <w:t>20</w:t>
            </w:r>
            <w:r w:rsidR="00987D24">
              <w:rPr>
                <w:color w:val="000000"/>
                <w:lang w:eastAsia="fr-CH"/>
              </w:rPr>
              <w:t>0'000</w:t>
            </w:r>
          </w:p>
        </w:tc>
      </w:tr>
      <w:tr w:rsidR="00EB3317" w14:paraId="36D35674" w14:textId="77777777" w:rsidTr="00AE3403">
        <w:tc>
          <w:tcPr>
            <w:tcW w:w="5586" w:type="dxa"/>
            <w:tcBorders>
              <w:top w:val="single" w:sz="2" w:space="0" w:color="auto"/>
              <w:left w:val="single" w:sz="2" w:space="0" w:color="auto"/>
              <w:bottom w:val="single" w:sz="2" w:space="0" w:color="auto"/>
              <w:right w:val="single" w:sz="2" w:space="0" w:color="auto"/>
            </w:tcBorders>
          </w:tcPr>
          <w:p w14:paraId="65F398E2" w14:textId="0C2373EE" w:rsidR="00EB3317" w:rsidRDefault="00EB3317" w:rsidP="009B2258">
            <w:pPr>
              <w:pStyle w:val="Titre5"/>
              <w:outlineLvl w:val="4"/>
            </w:pPr>
            <w:r>
              <w:rPr>
                <w:color w:val="000000"/>
                <w:lang w:eastAsia="fr-CH"/>
              </w:rPr>
              <w:t>Réseau d'évacuation des eaux</w:t>
            </w:r>
          </w:p>
        </w:tc>
        <w:tc>
          <w:tcPr>
            <w:tcW w:w="3969" w:type="dxa"/>
            <w:tcBorders>
              <w:top w:val="single" w:sz="2" w:space="0" w:color="auto"/>
              <w:left w:val="single" w:sz="2" w:space="0" w:color="auto"/>
              <w:bottom w:val="single" w:sz="2" w:space="0" w:color="auto"/>
              <w:right w:val="single" w:sz="2" w:space="0" w:color="auto"/>
            </w:tcBorders>
          </w:tcPr>
          <w:p w14:paraId="4D3CF6C2" w14:textId="5E2953D1" w:rsidR="00EB3317" w:rsidRPr="001B5C5A" w:rsidRDefault="00987D24" w:rsidP="009B2258">
            <w:pPr>
              <w:pStyle w:val="Titre5"/>
              <w:jc w:val="right"/>
              <w:outlineLvl w:val="4"/>
            </w:pPr>
            <w:r>
              <w:rPr>
                <w:color w:val="000000"/>
                <w:lang w:eastAsia="fr-CH"/>
              </w:rPr>
              <w:t>400'000</w:t>
            </w:r>
          </w:p>
        </w:tc>
      </w:tr>
      <w:tr w:rsidR="00EB3317" w14:paraId="1D6AB808" w14:textId="77777777" w:rsidTr="00AE3403">
        <w:tc>
          <w:tcPr>
            <w:tcW w:w="5586" w:type="dxa"/>
            <w:tcBorders>
              <w:top w:val="single" w:sz="2" w:space="0" w:color="auto"/>
              <w:left w:val="single" w:sz="2" w:space="0" w:color="auto"/>
              <w:bottom w:val="single" w:sz="2" w:space="0" w:color="auto"/>
              <w:right w:val="single" w:sz="2" w:space="0" w:color="auto"/>
            </w:tcBorders>
          </w:tcPr>
          <w:p w14:paraId="64A88225" w14:textId="4CD3775E" w:rsidR="00EB3317" w:rsidRDefault="00EB3317" w:rsidP="009B2258">
            <w:pPr>
              <w:pStyle w:val="Titre5"/>
              <w:outlineLvl w:val="4"/>
            </w:pPr>
            <w:r>
              <w:rPr>
                <w:color w:val="000000"/>
                <w:lang w:eastAsia="fr-CH"/>
              </w:rPr>
              <w:t>Installation de chantier (10%)</w:t>
            </w:r>
          </w:p>
        </w:tc>
        <w:tc>
          <w:tcPr>
            <w:tcW w:w="3969" w:type="dxa"/>
            <w:tcBorders>
              <w:top w:val="single" w:sz="2" w:space="0" w:color="auto"/>
              <w:left w:val="single" w:sz="2" w:space="0" w:color="auto"/>
              <w:bottom w:val="single" w:sz="2" w:space="0" w:color="auto"/>
              <w:right w:val="single" w:sz="2" w:space="0" w:color="auto"/>
            </w:tcBorders>
          </w:tcPr>
          <w:p w14:paraId="2F95B5C3" w14:textId="248F70C4" w:rsidR="00EB3317" w:rsidRPr="001B5C5A" w:rsidRDefault="00987D24" w:rsidP="00794A5E">
            <w:pPr>
              <w:pStyle w:val="Titre5"/>
              <w:jc w:val="right"/>
              <w:outlineLvl w:val="4"/>
            </w:pPr>
            <w:r>
              <w:rPr>
                <w:color w:val="000000"/>
                <w:lang w:eastAsia="fr-CH"/>
              </w:rPr>
              <w:t>1</w:t>
            </w:r>
            <w:r w:rsidR="00794A5E">
              <w:rPr>
                <w:color w:val="000000"/>
                <w:lang w:eastAsia="fr-CH"/>
              </w:rPr>
              <w:t>36</w:t>
            </w:r>
            <w:r>
              <w:rPr>
                <w:color w:val="000000"/>
                <w:lang w:eastAsia="fr-CH"/>
              </w:rPr>
              <w:t>'000</w:t>
            </w:r>
          </w:p>
        </w:tc>
      </w:tr>
      <w:tr w:rsidR="00EB3317" w14:paraId="3DF8A9C1" w14:textId="77777777" w:rsidTr="00AE3403">
        <w:tc>
          <w:tcPr>
            <w:tcW w:w="5586" w:type="dxa"/>
            <w:tcBorders>
              <w:top w:val="single" w:sz="2" w:space="0" w:color="auto"/>
              <w:left w:val="single" w:sz="2" w:space="0" w:color="auto"/>
              <w:bottom w:val="single" w:sz="2" w:space="0" w:color="auto"/>
              <w:right w:val="single" w:sz="2" w:space="0" w:color="auto"/>
            </w:tcBorders>
            <w:vAlign w:val="bottom"/>
          </w:tcPr>
          <w:p w14:paraId="7B279818" w14:textId="6E37F491" w:rsidR="00EB3317" w:rsidRPr="004F4680" w:rsidRDefault="00EB3317" w:rsidP="00EB3317">
            <w:pPr>
              <w:pStyle w:val="Titre5"/>
              <w:outlineLvl w:val="4"/>
              <w:rPr>
                <w:b/>
              </w:rPr>
            </w:pPr>
            <w:r>
              <w:rPr>
                <w:color w:val="000000"/>
                <w:lang w:eastAsia="fr-CH"/>
              </w:rPr>
              <w:t>Divers et imprévus (15%)</w:t>
            </w:r>
          </w:p>
        </w:tc>
        <w:tc>
          <w:tcPr>
            <w:tcW w:w="3969" w:type="dxa"/>
            <w:tcBorders>
              <w:top w:val="single" w:sz="2" w:space="0" w:color="auto"/>
              <w:left w:val="single" w:sz="2" w:space="0" w:color="auto"/>
              <w:bottom w:val="single" w:sz="2" w:space="0" w:color="auto"/>
              <w:right w:val="single" w:sz="2" w:space="0" w:color="auto"/>
            </w:tcBorders>
            <w:vAlign w:val="bottom"/>
          </w:tcPr>
          <w:p w14:paraId="3902DD82" w14:textId="4512D57C" w:rsidR="00EB3317" w:rsidRPr="004F4680" w:rsidRDefault="00794A5E" w:rsidP="00EB3317">
            <w:pPr>
              <w:pStyle w:val="Titre5"/>
              <w:jc w:val="right"/>
              <w:outlineLvl w:val="4"/>
              <w:rPr>
                <w:b/>
              </w:rPr>
            </w:pPr>
            <w:r>
              <w:rPr>
                <w:color w:val="000000"/>
                <w:lang w:eastAsia="fr-CH"/>
              </w:rPr>
              <w:t>224’400</w:t>
            </w:r>
          </w:p>
        </w:tc>
      </w:tr>
      <w:tr w:rsidR="00987D24" w14:paraId="3E0DB32E" w14:textId="77777777" w:rsidTr="00AE3403">
        <w:tc>
          <w:tcPr>
            <w:tcW w:w="5586" w:type="dxa"/>
            <w:tcBorders>
              <w:top w:val="single" w:sz="2" w:space="0" w:color="auto"/>
              <w:left w:val="single" w:sz="2" w:space="0" w:color="auto"/>
              <w:bottom w:val="single" w:sz="2" w:space="0" w:color="auto"/>
              <w:right w:val="single" w:sz="2" w:space="0" w:color="auto"/>
            </w:tcBorders>
          </w:tcPr>
          <w:p w14:paraId="2222DB9B" w14:textId="77777777" w:rsidR="00987D24" w:rsidRPr="004F4680" w:rsidRDefault="00987D24" w:rsidP="00987D24">
            <w:pPr>
              <w:pStyle w:val="Titre5"/>
              <w:outlineLvl w:val="4"/>
              <w:rPr>
                <w:b/>
              </w:rPr>
            </w:pPr>
            <w:r w:rsidRPr="004F4680">
              <w:rPr>
                <w:b/>
              </w:rPr>
              <w:t>Total HT</w:t>
            </w:r>
          </w:p>
        </w:tc>
        <w:tc>
          <w:tcPr>
            <w:tcW w:w="3969" w:type="dxa"/>
            <w:tcBorders>
              <w:top w:val="single" w:sz="2" w:space="0" w:color="auto"/>
              <w:left w:val="single" w:sz="2" w:space="0" w:color="auto"/>
              <w:bottom w:val="single" w:sz="2" w:space="0" w:color="auto"/>
              <w:right w:val="single" w:sz="2" w:space="0" w:color="auto"/>
            </w:tcBorders>
            <w:vAlign w:val="bottom"/>
          </w:tcPr>
          <w:p w14:paraId="2E4F94D6" w14:textId="4B6F63F6" w:rsidR="00987D24" w:rsidRPr="004F4680" w:rsidRDefault="00987D24" w:rsidP="00794A5E">
            <w:pPr>
              <w:pStyle w:val="Titre5"/>
              <w:jc w:val="right"/>
              <w:outlineLvl w:val="4"/>
              <w:rPr>
                <w:b/>
              </w:rPr>
            </w:pPr>
            <w:r>
              <w:rPr>
                <w:b/>
                <w:bCs/>
                <w:color w:val="000000"/>
                <w:lang w:eastAsia="fr-CH"/>
              </w:rPr>
              <w:t>1'</w:t>
            </w:r>
            <w:r w:rsidR="00794A5E">
              <w:rPr>
                <w:b/>
                <w:bCs/>
                <w:color w:val="000000"/>
                <w:lang w:eastAsia="fr-CH"/>
              </w:rPr>
              <w:t>720'400</w:t>
            </w:r>
          </w:p>
        </w:tc>
      </w:tr>
      <w:tr w:rsidR="00987D24" w14:paraId="3C6ADF40" w14:textId="77777777" w:rsidTr="00AE3403">
        <w:tc>
          <w:tcPr>
            <w:tcW w:w="5586" w:type="dxa"/>
            <w:tcBorders>
              <w:top w:val="single" w:sz="2" w:space="0" w:color="auto"/>
              <w:left w:val="single" w:sz="2" w:space="0" w:color="auto"/>
              <w:bottom w:val="single" w:sz="2" w:space="0" w:color="auto"/>
              <w:right w:val="single" w:sz="2" w:space="0" w:color="auto"/>
            </w:tcBorders>
          </w:tcPr>
          <w:p w14:paraId="64AEFBEF" w14:textId="77777777" w:rsidR="00987D24" w:rsidRDefault="00987D24" w:rsidP="00987D24">
            <w:pPr>
              <w:pStyle w:val="Titre5"/>
              <w:outlineLvl w:val="4"/>
            </w:pPr>
            <w:r>
              <w:t>TVA 7.7%</w:t>
            </w:r>
          </w:p>
        </w:tc>
        <w:tc>
          <w:tcPr>
            <w:tcW w:w="3969" w:type="dxa"/>
            <w:tcBorders>
              <w:top w:val="single" w:sz="2" w:space="0" w:color="auto"/>
              <w:left w:val="single" w:sz="2" w:space="0" w:color="auto"/>
              <w:bottom w:val="single" w:sz="2" w:space="0" w:color="auto"/>
              <w:right w:val="single" w:sz="2" w:space="0" w:color="auto"/>
            </w:tcBorders>
          </w:tcPr>
          <w:p w14:paraId="2803FF6E" w14:textId="6B03ACEB" w:rsidR="00987D24" w:rsidRPr="001B5C5A" w:rsidRDefault="00794A5E" w:rsidP="00987D24">
            <w:pPr>
              <w:pStyle w:val="Titre5"/>
              <w:jc w:val="right"/>
              <w:outlineLvl w:val="4"/>
            </w:pPr>
            <w:r>
              <w:rPr>
                <w:color w:val="000000"/>
                <w:lang w:eastAsia="fr-CH"/>
              </w:rPr>
              <w:t>132’470</w:t>
            </w:r>
          </w:p>
        </w:tc>
      </w:tr>
      <w:tr w:rsidR="00987D24" w14:paraId="5EF46A76" w14:textId="77777777" w:rsidTr="00AE3403">
        <w:tc>
          <w:tcPr>
            <w:tcW w:w="558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B036E3E" w14:textId="77777777" w:rsidR="00987D24" w:rsidRPr="00134CD1" w:rsidRDefault="00987D24" w:rsidP="00987D24">
            <w:pPr>
              <w:pStyle w:val="Tableautitre"/>
            </w:pPr>
            <w:r w:rsidRPr="00134CD1">
              <w:t>Total du projet TTC (TVA 7.7%), arrondi</w:t>
            </w:r>
          </w:p>
        </w:tc>
        <w:tc>
          <w:tcPr>
            <w:tcW w:w="396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DA9321C" w14:textId="4C07ACE5" w:rsidR="00987D24" w:rsidRPr="00987D24" w:rsidRDefault="00987D24" w:rsidP="00794A5E">
            <w:pPr>
              <w:pStyle w:val="Tableautitre"/>
              <w:jc w:val="right"/>
            </w:pPr>
            <w:r w:rsidRPr="00981224">
              <w:rPr>
                <w:bCs/>
                <w:color w:val="000000"/>
                <w:lang w:eastAsia="fr-CH"/>
              </w:rPr>
              <w:t>1'</w:t>
            </w:r>
            <w:r w:rsidR="00794A5E">
              <w:rPr>
                <w:bCs/>
                <w:color w:val="000000"/>
                <w:lang w:eastAsia="fr-CH"/>
              </w:rPr>
              <w:t>853'000</w:t>
            </w:r>
          </w:p>
        </w:tc>
      </w:tr>
    </w:tbl>
    <w:p w14:paraId="5BE30381" w14:textId="77777777" w:rsidR="00EB3317" w:rsidRDefault="00EB3317" w:rsidP="00E73BA2">
      <w:pPr>
        <w:ind w:left="0"/>
      </w:pPr>
    </w:p>
    <w:p w14:paraId="0AE10CF7" w14:textId="2D4C8823" w:rsidR="00150222" w:rsidRDefault="00150222" w:rsidP="00150222">
      <w:r>
        <w:t>Un crédit de CHF 3'530'000.- TTC a été validé par le législatif communal (Conseil général) en août 2020 pour le projet de réaménagement du Clos-de-Serrières (études et travaux).</w:t>
      </w:r>
    </w:p>
    <w:p w14:paraId="037A974F" w14:textId="4FB32051" w:rsidR="00150222" w:rsidRDefault="00150222" w:rsidP="00150222">
      <w:r>
        <w:t xml:space="preserve">La demande de crédit auprès du Conseil général pour la rue de Tivoli interviendra après l’appel d’offres. </w:t>
      </w:r>
    </w:p>
    <w:p w14:paraId="25EBA31C" w14:textId="4F65D763" w:rsidR="00150222" w:rsidRDefault="00150222" w:rsidP="00150222">
      <w:r>
        <w:t>Le maître de l’ouvrage s’attend à des économies d’échelle, y compris sur la rue du Clos-de-Serrières</w:t>
      </w:r>
      <w:r w:rsidR="00794A5E">
        <w:t>,</w:t>
      </w:r>
      <w:r>
        <w:t xml:space="preserve"> pour contenir le coût d’aménagement global de l’axe.</w:t>
      </w:r>
    </w:p>
    <w:p w14:paraId="7FC82C2F" w14:textId="66EB17D8" w:rsidR="00271071" w:rsidRPr="00E91CE8" w:rsidRDefault="00150222">
      <w:r>
        <w:lastRenderedPageBreak/>
        <w:t xml:space="preserve">Les phases seront libérées au fur et à mesure de l’avancement des prestations et de l’acceptation des crédits, seule la phase projet d’ouvrage </w:t>
      </w:r>
      <w:r w:rsidR="00794A5E">
        <w:t xml:space="preserve">de la rue du Clos-de-Serrières </w:t>
      </w:r>
      <w:r>
        <w:t>étant libérée dans un premier temps.</w:t>
      </w:r>
    </w:p>
    <w:p w14:paraId="66F0349E" w14:textId="77777777" w:rsidR="00D63B76" w:rsidRDefault="00D63B76" w:rsidP="004451C5">
      <w:pPr>
        <w:pStyle w:val="Titre1"/>
      </w:pPr>
      <w:bookmarkStart w:id="9" w:name="_Toc100572368"/>
      <w:r>
        <w:t>CONSTITUTION DES ÉQUIPES</w:t>
      </w:r>
      <w:bookmarkEnd w:id="9"/>
    </w:p>
    <w:p w14:paraId="281F74D4" w14:textId="77777777" w:rsidR="00D63B76" w:rsidRDefault="00D63B76" w:rsidP="00EE497A">
      <w:pPr>
        <w:pStyle w:val="Titre2"/>
      </w:pPr>
      <w:bookmarkStart w:id="10" w:name="_Toc100572369"/>
      <w:r>
        <w:t>Compétences requises</w:t>
      </w:r>
      <w:bookmarkEnd w:id="10"/>
    </w:p>
    <w:p w14:paraId="59D1C447" w14:textId="22F47E71" w:rsidR="00D63B76" w:rsidRDefault="00D63B76" w:rsidP="001A7E18">
      <w:r>
        <w:t>Le présent appel d’offres a pour but de sélectionner une équipe pluri</w:t>
      </w:r>
      <w:r w:rsidR="00A8084F">
        <w:t>disciplinaire de mandataires regroupant</w:t>
      </w:r>
      <w:r>
        <w:t> :</w:t>
      </w:r>
    </w:p>
    <w:p w14:paraId="5F63BAC6" w14:textId="77777777" w:rsidR="00D63B76" w:rsidRPr="002F7E38" w:rsidRDefault="00D63B76" w:rsidP="00C84196">
      <w:pPr>
        <w:pStyle w:val="Puces"/>
      </w:pPr>
      <w:r w:rsidRPr="002F7E38">
        <w:t>un-e architecte-urbaniste,</w:t>
      </w:r>
    </w:p>
    <w:p w14:paraId="100115C0" w14:textId="77777777" w:rsidR="00D63B76" w:rsidRPr="002F7E38" w:rsidRDefault="00D63B76" w:rsidP="00C84196">
      <w:pPr>
        <w:pStyle w:val="Puces"/>
      </w:pPr>
      <w:r w:rsidRPr="002F7E38">
        <w:t>un-e architecte-paysagiste,</w:t>
      </w:r>
    </w:p>
    <w:p w14:paraId="14AC15BC" w14:textId="77777777" w:rsidR="00D63B76" w:rsidRPr="002F7E38" w:rsidRDefault="00D63B76" w:rsidP="00C84196">
      <w:pPr>
        <w:pStyle w:val="Puces"/>
      </w:pPr>
      <w:r w:rsidRPr="002F7E38">
        <w:t>un-e ingénieur-e mobilité,</w:t>
      </w:r>
    </w:p>
    <w:p w14:paraId="28CA7C81" w14:textId="77777777" w:rsidR="00D63B76" w:rsidRPr="002F7E38" w:rsidRDefault="00D63B76" w:rsidP="00C84196">
      <w:pPr>
        <w:pStyle w:val="Puces"/>
      </w:pPr>
      <w:r w:rsidRPr="002F7E38">
        <w:t>un-e ingénieur-e civil-e.</w:t>
      </w:r>
    </w:p>
    <w:p w14:paraId="7B1724F8" w14:textId="190D1E78" w:rsidR="00D63B76" w:rsidRPr="00D63B76" w:rsidRDefault="00A8084F" w:rsidP="001A7E18">
      <w:pPr>
        <w:rPr>
          <w:strike/>
        </w:rPr>
      </w:pPr>
      <w:r>
        <w:t>D</w:t>
      </w:r>
      <w:r w:rsidR="009327BD">
        <w:t>es</w:t>
      </w:r>
      <w:r w:rsidR="00E174DC">
        <w:t xml:space="preserve"> compétence</w:t>
      </w:r>
      <w:r w:rsidR="009327BD">
        <w:t>s en matière</w:t>
      </w:r>
      <w:r w:rsidR="00E174DC">
        <w:t xml:space="preserve"> </w:t>
      </w:r>
      <w:r w:rsidR="009327BD">
        <w:t>d’adaptation aux changements climatiques</w:t>
      </w:r>
      <w:r>
        <w:t xml:space="preserve"> sont attendues. Elles</w:t>
      </w:r>
      <w:r w:rsidR="009327BD">
        <w:t xml:space="preserve"> peuvent être assurées au sein de l’équipe ou </w:t>
      </w:r>
      <w:r w:rsidR="00880F77">
        <w:t>par l’intermédiaire d’un sous-traitant. Les coûts liés</w:t>
      </w:r>
      <w:r>
        <w:t xml:space="preserve"> à cette compétence</w:t>
      </w:r>
      <w:r w:rsidR="00880F77">
        <w:t xml:space="preserve"> doivent être intégrés</w:t>
      </w:r>
      <w:r w:rsidR="009327BD">
        <w:t xml:space="preserve"> </w:t>
      </w:r>
      <w:r w:rsidR="00880F77">
        <w:t>dans l’offre</w:t>
      </w:r>
      <w:r>
        <w:t xml:space="preserve"> financière</w:t>
      </w:r>
      <w:r w:rsidR="00936184">
        <w:t xml:space="preserve"> (</w:t>
      </w:r>
      <w:r w:rsidR="00936184">
        <w:rPr>
          <w:i/>
        </w:rPr>
        <w:t>a</w:t>
      </w:r>
      <w:r w:rsidR="00880F77" w:rsidRPr="00880F77">
        <w:rPr>
          <w:i/>
        </w:rPr>
        <w:t>nnexe R1</w:t>
      </w:r>
      <w:r w:rsidR="00880F77">
        <w:t>).</w:t>
      </w:r>
    </w:p>
    <w:p w14:paraId="41F24291" w14:textId="0807372C" w:rsidR="00D63B76" w:rsidRDefault="00D63B76" w:rsidP="001A7E18">
      <w:r w:rsidRPr="009B2258">
        <w:t>L’architecte-urbaniste ou l’architecte-paysagiste assume le rôle de pilote de l’équipe.</w:t>
      </w:r>
      <w:r w:rsidR="005A63CC">
        <w:t xml:space="preserve"> </w:t>
      </w:r>
    </w:p>
    <w:p w14:paraId="7A68510B" w14:textId="77777777" w:rsidR="00A8084F" w:rsidRDefault="00A8084F" w:rsidP="00A8084F">
      <w:r>
        <w:t>Le pilote de l’équipe doit répondre, dans son domaine de compétence, à l'une des conditions suivantes:</w:t>
      </w:r>
    </w:p>
    <w:p w14:paraId="0EFA1E5E" w14:textId="77777777" w:rsidR="00A8084F" w:rsidRDefault="00A8084F" w:rsidP="00C84196">
      <w:pPr>
        <w:pStyle w:val="Puces"/>
      </w:pPr>
      <w:r>
        <w:t>être titulaire d'un diplôme universitaire (EPF/EAUG/IAUG/AAM/UNI) ou d'une des Hautes écoles spécialisées suisses (HES/ETS) ou d'un diplôme étranger bénéficiant de l’équivalence ;</w:t>
      </w:r>
    </w:p>
    <w:p w14:paraId="2C6BA9EE" w14:textId="77777777" w:rsidR="00A8084F" w:rsidRDefault="00A8084F" w:rsidP="00C84196">
      <w:pPr>
        <w:pStyle w:val="Puces"/>
      </w:pPr>
      <w:r>
        <w:t>ou être inscrit au Registre des Architectes et Ingénieurs REG A ou REG B de la Fondation Suisse du Registre des Ingénieurs, des Architectes et des Techniciens (http://www.schweiz-reg.ch/), ou à un registre officiel professionnel étranger équivalent.</w:t>
      </w:r>
    </w:p>
    <w:p w14:paraId="3962E8A0" w14:textId="77777777" w:rsidR="00A8084F" w:rsidRPr="007A4841" w:rsidRDefault="00A8084F" w:rsidP="00A8084F">
      <w:r>
        <w:t xml:space="preserve">Le cas échéant, le pilote porteur d’un diplôme étranger ou inscrit sur un registre professionnel étranger devra pouvoir apporter, à la première réquisition, la preuve de l’équivalence de sa qualification par rapport aux </w:t>
      </w:r>
      <w:r w:rsidRPr="007A4841">
        <w:t>exigences suisses.</w:t>
      </w:r>
    </w:p>
    <w:p w14:paraId="55552E39" w14:textId="6CA7E4F4" w:rsidR="00A8084F" w:rsidRDefault="00A8084F" w:rsidP="00A8084F">
      <w:r w:rsidRPr="007A4841">
        <w:t>L’architecte-urbaniste</w:t>
      </w:r>
      <w:r w:rsidR="009B2258" w:rsidRPr="007A4841">
        <w:t xml:space="preserve"> ou l’architecte-paysagiste</w:t>
      </w:r>
      <w:r w:rsidR="007A4841" w:rsidRPr="007A4841">
        <w:t xml:space="preserve"> </w:t>
      </w:r>
      <w:r w:rsidRPr="007A4841">
        <w:t>doit être titulaire d’un diplôme d’architecture répondant aux mêmes conditions que celles décrites ci-dessus.</w:t>
      </w:r>
    </w:p>
    <w:p w14:paraId="534D3314" w14:textId="77777777" w:rsidR="00794A5E" w:rsidRDefault="00794A5E" w:rsidP="00794A5E">
      <w:r>
        <w:t>Un bureau et/ou une personne peuvent assumer plusieurs des compétences requises.</w:t>
      </w:r>
    </w:p>
    <w:p w14:paraId="05F093EA" w14:textId="77777777" w:rsidR="00D63B76" w:rsidRDefault="00D63B76" w:rsidP="001A7E18">
      <w:r>
        <w:t xml:space="preserve">Un bureau ou un membre d’une association de bureaux ne peut pas participer à plus d’une candidature. </w:t>
      </w:r>
    </w:p>
    <w:p w14:paraId="0535AEA5" w14:textId="79880E5D" w:rsidR="00D63B76" w:rsidRDefault="00D63B76" w:rsidP="001A7E18">
      <w:r>
        <w:t xml:space="preserve">Le nombre de bureaux ou d’entreprises par compétence </w:t>
      </w:r>
      <w:r w:rsidR="00007A18">
        <w:t>(</w:t>
      </w:r>
      <w:r w:rsidR="00007A18" w:rsidRPr="008C6965">
        <w:t>architecte</w:t>
      </w:r>
      <w:r w:rsidR="00007A18" w:rsidRPr="008E0EE7">
        <w:t>-urbaniste</w:t>
      </w:r>
      <w:r w:rsidR="00007A18">
        <w:t xml:space="preserve">, </w:t>
      </w:r>
      <w:r w:rsidR="00007A18" w:rsidRPr="008E0EE7">
        <w:t>architecte-paysagiste</w:t>
      </w:r>
      <w:r w:rsidR="00007A18">
        <w:t xml:space="preserve">, </w:t>
      </w:r>
      <w:r w:rsidR="00007A18" w:rsidRPr="008E0EE7">
        <w:t>ingénieur-e mobilité</w:t>
      </w:r>
      <w:r w:rsidR="00007A18">
        <w:t xml:space="preserve">, </w:t>
      </w:r>
      <w:r w:rsidR="00007A18" w:rsidRPr="008E0EE7">
        <w:t>ingénieur-e civil-e</w:t>
      </w:r>
      <w:r w:rsidR="00007A18">
        <w:t xml:space="preserve">) </w:t>
      </w:r>
      <w:r>
        <w:t>est limité à 1.</w:t>
      </w:r>
    </w:p>
    <w:p w14:paraId="4CFEA9CA" w14:textId="391D6C63" w:rsidR="00D63B76" w:rsidRDefault="00D63B76" w:rsidP="001A7E18">
      <w:r>
        <w:t xml:space="preserve">En cas d’association de bureaux ou d’entreprises, le soumissionnaire devra tous les indiquer dans l’annexe P4. Le cas échéant, l’association et le pool devront être constitués en société simple selon le Code des obligations avant la signature du contrat. Le soumissionnaire vérifiera au chapitre </w:t>
      </w:r>
      <w:r w:rsidR="00794A5E">
        <w:t>2.4</w:t>
      </w:r>
      <w:r>
        <w:t xml:space="preserve"> les conditions liées à la sous-traitance.</w:t>
      </w:r>
    </w:p>
    <w:p w14:paraId="382C15CD" w14:textId="2C6F5B43" w:rsidR="00007A18" w:rsidRDefault="00007A18" w:rsidP="001A7E18">
      <w:r>
        <w:t xml:space="preserve">Les critères d’aptitude sont </w:t>
      </w:r>
      <w:r w:rsidR="005A63CC">
        <w:t>mentionnés</w:t>
      </w:r>
      <w:r>
        <w:t xml:space="preserve"> au chapitre </w:t>
      </w:r>
      <w:r w:rsidR="0033361F" w:rsidRPr="00981224">
        <w:t>6.1</w:t>
      </w:r>
      <w:r w:rsidRPr="00981224">
        <w:t>.</w:t>
      </w:r>
    </w:p>
    <w:p w14:paraId="60C48D83" w14:textId="77777777" w:rsidR="00D63B76" w:rsidRDefault="00D63B76" w:rsidP="00EE497A">
      <w:pPr>
        <w:pStyle w:val="Titre2"/>
      </w:pPr>
      <w:bookmarkStart w:id="11" w:name="_Toc100572370"/>
      <w:r>
        <w:lastRenderedPageBreak/>
        <w:t>Préimplication</w:t>
      </w:r>
      <w:bookmarkEnd w:id="11"/>
      <w:r>
        <w:t xml:space="preserve"> </w:t>
      </w:r>
    </w:p>
    <w:p w14:paraId="6F75C057" w14:textId="77777777" w:rsidR="00D63B76" w:rsidRDefault="00D63B76" w:rsidP="001A7E18">
      <w:r>
        <w:t xml:space="preserve">Aucun prestataire externe n’a été </w:t>
      </w:r>
      <w:r w:rsidRPr="008C6965">
        <w:t>impliqué</w:t>
      </w:r>
      <w:r>
        <w:t xml:space="preserve"> dans la préparation du présent appel d’offres. </w:t>
      </w:r>
    </w:p>
    <w:p w14:paraId="1360BD13" w14:textId="77777777" w:rsidR="00D63B76" w:rsidRDefault="00D63B76" w:rsidP="001A7E18">
      <w:r>
        <w:t>Des prestataires et des entreprises externes ont cependant été sollicités préalablement à l’appel d’offres (préimplication), particulièrement pour l’étude d’avant-projet de réaménagement de l’espace public (phase SIA 31) de la rue et la place du Clos-de-Serrières ainsi que de la rue de Tivoli.</w:t>
      </w:r>
    </w:p>
    <w:p w14:paraId="014231EF" w14:textId="77777777" w:rsidR="00D63B76" w:rsidRDefault="00D63B76" w:rsidP="001A7E18">
      <w:r>
        <w:t>Le mandat pour la rue et la place du Clos-de-Serrières a été attribué au bureau d’architecte-paysagiste Profil paysage, à Yverdon-les-Bains. Le bureau Citec Ingénieurs Conseils SA, à Neuchâtel, a accompagné techniquement ledit bureau pour les prestations d’ingénieurs mobilité.</w:t>
      </w:r>
    </w:p>
    <w:p w14:paraId="638261DB" w14:textId="178A4223" w:rsidR="00D63B76" w:rsidRDefault="00D63B76" w:rsidP="001A7E18">
      <w:r>
        <w:t>Un mandat complémentaire à l’avant-projet a également été attribué à Profil paysage pour un accompagnement sur la question de la lutte contre l’effet d’îlo</w:t>
      </w:r>
      <w:r w:rsidR="0014701C">
        <w:t xml:space="preserve">t de chaleur urbain (cf. </w:t>
      </w:r>
      <w:r w:rsidR="00794A5E" w:rsidRPr="00794A5E">
        <w:rPr>
          <w:i/>
        </w:rPr>
        <w:t>Document A1 -</w:t>
      </w:r>
      <w:r w:rsidR="00794A5E">
        <w:t xml:space="preserve"> </w:t>
      </w:r>
      <w:r w:rsidR="0014701C" w:rsidRPr="0014701C">
        <w:rPr>
          <w:i/>
        </w:rPr>
        <w:t>Cahier</w:t>
      </w:r>
      <w:r w:rsidRPr="0014701C">
        <w:rPr>
          <w:i/>
        </w:rPr>
        <w:t xml:space="preserve"> des charges urbanistiques, </w:t>
      </w:r>
      <w:r w:rsidRPr="00220320">
        <w:t>chap. 4</w:t>
      </w:r>
      <w:r>
        <w:t>).</w:t>
      </w:r>
    </w:p>
    <w:p w14:paraId="1BF10C11" w14:textId="77777777" w:rsidR="00D63B76" w:rsidRDefault="00D63B76" w:rsidP="001A7E18">
      <w:r>
        <w:t>Le mandat pour la rue de Tivoli a été attribué au bureau Pascal Heyraud sàrl, à Neuchâtel, pour les prestations d’architecte-paysagiste. Les prestations d’ingénieurs mobilité ont été réalisées par le bureau Citec Ingénieurs Conseils SA, à Neuchâtel.</w:t>
      </w:r>
    </w:p>
    <w:p w14:paraId="0968B0A3" w14:textId="77777777" w:rsidR="00D63B76" w:rsidRDefault="00D63B76" w:rsidP="001A7E18">
      <w:r>
        <w:t xml:space="preserve">L’adjudicateur autorise ces prestataires et entreprises externes à participer à la présente procédure comme soumissionnaires dès lors qu’ils n’ont participé ni à l’élaboration du cahier des charges ni à l’organisation administrative de la procédure d’appel d’offres. </w:t>
      </w:r>
    </w:p>
    <w:p w14:paraId="757DDF61" w14:textId="122E8794" w:rsidR="007375E6" w:rsidRDefault="00D63B76" w:rsidP="00667B69">
      <w:r>
        <w:t>Liste des personnes, entreprises ou bureaux pré-impliqués qui ont été autorisés à participer à la procédure selon les conditions précitées :</w:t>
      </w:r>
    </w:p>
    <w:p w14:paraId="1E13EEA4" w14:textId="77777777" w:rsidR="007375E6" w:rsidRDefault="007375E6">
      <w:pPr>
        <w:spacing w:after="160" w:line="259" w:lineRule="auto"/>
        <w:ind w:left="0"/>
        <w:jc w:val="left"/>
      </w:pPr>
      <w:r>
        <w:br w:type="page"/>
      </w:r>
    </w:p>
    <w:tbl>
      <w:tblPr>
        <w:tblW w:w="9547" w:type="dxa"/>
        <w:tblInd w:w="364" w:type="dxa"/>
        <w:tblBorders>
          <w:insideH w:val="single" w:sz="4" w:space="0" w:color="auto"/>
        </w:tblBorders>
        <w:tblLayout w:type="fixed"/>
        <w:tblCellMar>
          <w:left w:w="70" w:type="dxa"/>
          <w:right w:w="70" w:type="dxa"/>
        </w:tblCellMar>
        <w:tblLook w:val="0000" w:firstRow="0" w:lastRow="0" w:firstColumn="0" w:lastColumn="0" w:noHBand="0" w:noVBand="0"/>
      </w:tblPr>
      <w:tblGrid>
        <w:gridCol w:w="9547"/>
      </w:tblGrid>
      <w:tr w:rsidR="00D63B76" w:rsidRPr="00871DD6" w14:paraId="15A7225C" w14:textId="77777777" w:rsidTr="00711EA8">
        <w:trPr>
          <w:trHeight w:val="144"/>
        </w:trPr>
        <w:tc>
          <w:tcPr>
            <w:tcW w:w="9547" w:type="dxa"/>
            <w:tcBorders>
              <w:top w:val="single" w:sz="4" w:space="0" w:color="FFFFFF" w:themeColor="background1"/>
              <w:bottom w:val="single" w:sz="12" w:space="0" w:color="auto"/>
            </w:tcBorders>
            <w:vAlign w:val="center"/>
          </w:tcPr>
          <w:p w14:paraId="78EF76A2" w14:textId="156F9C6E" w:rsidR="00D63B76" w:rsidRPr="00933512" w:rsidRDefault="00E57A45" w:rsidP="00AE3403">
            <w:pPr>
              <w:pStyle w:val="Tableautitre"/>
              <w:keepNext w:val="0"/>
              <w:keepLines w:val="0"/>
              <w:rPr>
                <w:i/>
              </w:rPr>
            </w:pPr>
            <w:r>
              <w:lastRenderedPageBreak/>
              <w:t>Profil Paysage S</w:t>
            </w:r>
            <w:r w:rsidR="00D63B76" w:rsidRPr="00933512">
              <w:t>àrl</w:t>
            </w:r>
            <w:r w:rsidR="0014701C" w:rsidRPr="00933512">
              <w:t xml:space="preserve"> – architecte-paysagiste</w:t>
            </w:r>
          </w:p>
        </w:tc>
      </w:tr>
      <w:tr w:rsidR="00D63B76" w:rsidRPr="00871DD6" w14:paraId="24814CB7" w14:textId="77777777" w:rsidTr="00393819">
        <w:tc>
          <w:tcPr>
            <w:tcW w:w="9547" w:type="dxa"/>
            <w:tcBorders>
              <w:top w:val="single" w:sz="12" w:space="0" w:color="auto"/>
              <w:bottom w:val="single" w:sz="4" w:space="0" w:color="FFFFFF" w:themeColor="background1"/>
            </w:tcBorders>
          </w:tcPr>
          <w:p w14:paraId="47DDE07D" w14:textId="77777777" w:rsidR="00D63B76" w:rsidRPr="00933512" w:rsidRDefault="00D63B76" w:rsidP="00AE3403">
            <w:pPr>
              <w:pStyle w:val="Titre5"/>
              <w:keepNext w:val="0"/>
              <w:keepLines w:val="0"/>
              <w:rPr>
                <w:i/>
              </w:rPr>
            </w:pPr>
            <w:r w:rsidRPr="00933512">
              <w:rPr>
                <w:i/>
              </w:rPr>
              <w:t>Avant-projet - Clos de Serrières</w:t>
            </w:r>
          </w:p>
          <w:p w14:paraId="25F9F6AD" w14:textId="77777777" w:rsidR="00D63B76" w:rsidRPr="008E0EE7" w:rsidRDefault="00D63B76" w:rsidP="00AE3403">
            <w:pPr>
              <w:pStyle w:val="Puces"/>
              <w:spacing w:after="60"/>
            </w:pPr>
            <w:r w:rsidRPr="008E0EE7">
              <w:t>Recherche de partis d’aménagement</w:t>
            </w:r>
          </w:p>
          <w:p w14:paraId="01790778" w14:textId="77777777" w:rsidR="00D63B76" w:rsidRPr="008E0EE7" w:rsidRDefault="00D63B76" w:rsidP="00AE3403">
            <w:pPr>
              <w:pStyle w:val="Puces"/>
              <w:spacing w:after="60"/>
            </w:pPr>
            <w:r w:rsidRPr="008E0EE7">
              <w:t>Réalisation de l’avant-projet (concept d’architecture paysagère)</w:t>
            </w:r>
          </w:p>
          <w:p w14:paraId="1B20380D" w14:textId="77777777" w:rsidR="00D63B76" w:rsidRPr="008E0EE7" w:rsidRDefault="00D63B76" w:rsidP="00AE3403">
            <w:pPr>
              <w:pStyle w:val="Puces"/>
              <w:spacing w:after="60"/>
            </w:pPr>
            <w:r w:rsidRPr="008E0EE7">
              <w:t>Estimation des coûts</w:t>
            </w:r>
          </w:p>
          <w:p w14:paraId="3E12F9B4" w14:textId="77777777" w:rsidR="00D63B76" w:rsidRPr="00933512" w:rsidRDefault="00D63B76" w:rsidP="00AE3403">
            <w:pPr>
              <w:pStyle w:val="Titre5"/>
              <w:keepNext w:val="0"/>
              <w:keepLines w:val="0"/>
              <w:rPr>
                <w:i/>
              </w:rPr>
            </w:pPr>
            <w:r w:rsidRPr="00933512">
              <w:rPr>
                <w:i/>
              </w:rPr>
              <w:t>Lutte contre l’effet d’îlot de chaleur – Clos-de-Serrières</w:t>
            </w:r>
          </w:p>
          <w:p w14:paraId="79024F75" w14:textId="77777777" w:rsidR="00D63B76" w:rsidRDefault="00D63B76" w:rsidP="00AE3403">
            <w:pPr>
              <w:pStyle w:val="Puces"/>
              <w:spacing w:after="60"/>
            </w:pPr>
            <w:r w:rsidRPr="00211BAE">
              <w:t>Révision de l’avant-projet (intégration au plan des mesures retenues)</w:t>
            </w:r>
          </w:p>
          <w:p w14:paraId="68AF3496" w14:textId="77777777" w:rsidR="00D63B76" w:rsidRDefault="00D63B76" w:rsidP="00AE3403">
            <w:pPr>
              <w:pStyle w:val="Puces"/>
              <w:spacing w:after="60"/>
            </w:pPr>
            <w:r w:rsidRPr="00211BAE">
              <w:t>Estimation des coûts</w:t>
            </w:r>
          </w:p>
        </w:tc>
      </w:tr>
      <w:tr w:rsidR="0014701C" w:rsidRPr="00871DD6" w14:paraId="0DFE898D" w14:textId="77777777" w:rsidTr="00711EA8">
        <w:trPr>
          <w:trHeight w:val="428"/>
        </w:trPr>
        <w:tc>
          <w:tcPr>
            <w:tcW w:w="9547" w:type="dxa"/>
            <w:tcBorders>
              <w:top w:val="single" w:sz="4" w:space="0" w:color="FFFFFF" w:themeColor="background1"/>
              <w:bottom w:val="single" w:sz="4" w:space="0" w:color="FFFFFF" w:themeColor="background1"/>
            </w:tcBorders>
          </w:tcPr>
          <w:p w14:paraId="19D7FC80" w14:textId="5F0F79AF" w:rsidR="0014701C" w:rsidRPr="00933512" w:rsidRDefault="00E57A45" w:rsidP="00AE3403">
            <w:pPr>
              <w:pStyle w:val="Titre5"/>
              <w:keepNext w:val="0"/>
              <w:keepLines w:val="0"/>
              <w:rPr>
                <w:b/>
                <w:i/>
              </w:rPr>
            </w:pPr>
            <w:r>
              <w:rPr>
                <w:b/>
              </w:rPr>
              <w:t>Pascal Heyraud S</w:t>
            </w:r>
            <w:r w:rsidR="0014701C" w:rsidRPr="00933512">
              <w:rPr>
                <w:b/>
              </w:rPr>
              <w:t>àrl – architecte paysagiste</w:t>
            </w:r>
          </w:p>
        </w:tc>
      </w:tr>
      <w:tr w:rsidR="0014701C" w:rsidRPr="00871DD6" w14:paraId="669ADD94" w14:textId="77777777" w:rsidTr="00393819">
        <w:tc>
          <w:tcPr>
            <w:tcW w:w="9547" w:type="dxa"/>
            <w:tcBorders>
              <w:top w:val="single" w:sz="12" w:space="0" w:color="auto"/>
              <w:bottom w:val="single" w:sz="4" w:space="0" w:color="FFFFFF" w:themeColor="background1"/>
            </w:tcBorders>
          </w:tcPr>
          <w:p w14:paraId="1A3361BD" w14:textId="77777777" w:rsidR="0014701C" w:rsidRPr="00134CD1" w:rsidRDefault="0014701C" w:rsidP="00AE3403">
            <w:pPr>
              <w:pStyle w:val="Titre5"/>
              <w:keepNext w:val="0"/>
              <w:keepLines w:val="0"/>
            </w:pPr>
            <w:r w:rsidRPr="00134CD1">
              <w:t>Avant-projet - Tivoli</w:t>
            </w:r>
          </w:p>
          <w:p w14:paraId="403954D2" w14:textId="3DFE9F51" w:rsidR="0014701C" w:rsidRDefault="0014701C" w:rsidP="00AE3403">
            <w:pPr>
              <w:pStyle w:val="Puces"/>
              <w:spacing w:after="60"/>
            </w:pPr>
            <w:r>
              <w:t>Recherche de partis d’aménagement</w:t>
            </w:r>
          </w:p>
          <w:p w14:paraId="6F7B41DE" w14:textId="7277C8DD" w:rsidR="0014701C" w:rsidRPr="00D12EF6" w:rsidRDefault="0014701C" w:rsidP="00AE3403">
            <w:pPr>
              <w:pStyle w:val="Puces"/>
              <w:spacing w:after="60"/>
              <w:rPr>
                <w:i/>
              </w:rPr>
            </w:pPr>
            <w:r>
              <w:t>Réalisation de l’avant-projet (concept d’architecture paysagère)</w:t>
            </w:r>
          </w:p>
        </w:tc>
      </w:tr>
      <w:tr w:rsidR="0014701C" w:rsidRPr="00871DD6" w14:paraId="411C0ADF" w14:textId="77777777" w:rsidTr="00AE3403">
        <w:trPr>
          <w:trHeight w:val="64"/>
        </w:trPr>
        <w:tc>
          <w:tcPr>
            <w:tcW w:w="9547" w:type="dxa"/>
            <w:tcBorders>
              <w:top w:val="single" w:sz="4" w:space="0" w:color="FFFFFF" w:themeColor="background1"/>
              <w:bottom w:val="single" w:sz="12" w:space="0" w:color="auto"/>
            </w:tcBorders>
          </w:tcPr>
          <w:p w14:paraId="0F68C361" w14:textId="75D482A2" w:rsidR="0014701C" w:rsidRPr="00933512" w:rsidRDefault="0014701C" w:rsidP="00E57A45">
            <w:pPr>
              <w:pStyle w:val="Titre5"/>
              <w:keepNext w:val="0"/>
              <w:keepLines w:val="0"/>
              <w:rPr>
                <w:b/>
                <w:i/>
              </w:rPr>
            </w:pPr>
            <w:r w:rsidRPr="00933512">
              <w:rPr>
                <w:b/>
              </w:rPr>
              <w:t>C</w:t>
            </w:r>
            <w:r w:rsidR="00E57A45">
              <w:rPr>
                <w:b/>
              </w:rPr>
              <w:t>itec Ingénieurs-Conseils SA</w:t>
            </w:r>
            <w:r w:rsidRPr="00933512">
              <w:rPr>
                <w:b/>
              </w:rPr>
              <w:t xml:space="preserve"> – ingénieur mobilité</w:t>
            </w:r>
          </w:p>
        </w:tc>
      </w:tr>
      <w:tr w:rsidR="0014701C" w:rsidRPr="00871DD6" w14:paraId="312E4328" w14:textId="77777777" w:rsidTr="00AE3403">
        <w:tc>
          <w:tcPr>
            <w:tcW w:w="9547" w:type="dxa"/>
            <w:tcBorders>
              <w:top w:val="single" w:sz="12" w:space="0" w:color="auto"/>
              <w:bottom w:val="nil"/>
            </w:tcBorders>
          </w:tcPr>
          <w:p w14:paraId="6BD9F469" w14:textId="77777777" w:rsidR="0014701C" w:rsidRPr="00933512" w:rsidRDefault="0014701C" w:rsidP="00AE3403">
            <w:pPr>
              <w:pStyle w:val="Titre5"/>
              <w:keepNext w:val="0"/>
              <w:keepLines w:val="0"/>
              <w:rPr>
                <w:i/>
              </w:rPr>
            </w:pPr>
            <w:r w:rsidRPr="00933512">
              <w:rPr>
                <w:i/>
              </w:rPr>
              <w:t>Avant-projet - Clos de Serrières</w:t>
            </w:r>
          </w:p>
          <w:p w14:paraId="205E87C7" w14:textId="6D3123D8" w:rsidR="006F4FE3" w:rsidRDefault="006F4FE3" w:rsidP="00AE3403">
            <w:pPr>
              <w:pStyle w:val="Puces"/>
              <w:spacing w:after="60"/>
            </w:pPr>
            <w:r>
              <w:t>Expertise (TJM, vitesses, stationnement, structure des usagers)</w:t>
            </w:r>
          </w:p>
          <w:p w14:paraId="658B9291" w14:textId="77777777" w:rsidR="006F4FE3" w:rsidRDefault="006F4FE3" w:rsidP="00AE3403">
            <w:pPr>
              <w:pStyle w:val="Puces"/>
              <w:spacing w:after="60"/>
            </w:pPr>
            <w:r>
              <w:t>Rapport</w:t>
            </w:r>
            <w:r w:rsidRPr="00397095">
              <w:t xml:space="preserve"> sommaire d'expertise pour la mise en œuvre d'une zone 30</w:t>
            </w:r>
          </w:p>
          <w:p w14:paraId="23825376" w14:textId="77777777" w:rsidR="0014701C" w:rsidRPr="00211BAE" w:rsidRDefault="0014701C" w:rsidP="00AE3403">
            <w:pPr>
              <w:pStyle w:val="Puces"/>
              <w:spacing w:after="60"/>
            </w:pPr>
            <w:r w:rsidRPr="00211BAE">
              <w:t>Analyse et vérification de la faisabilité des esquisses d’aménagement</w:t>
            </w:r>
          </w:p>
          <w:p w14:paraId="18A29B58" w14:textId="5710F1F2" w:rsidR="0014701C" w:rsidRDefault="0014701C" w:rsidP="00AE3403">
            <w:pPr>
              <w:pStyle w:val="Puces"/>
              <w:spacing w:after="60"/>
            </w:pPr>
            <w:r w:rsidRPr="00211BAE">
              <w:t>Vérification de la conformité technique de l’avant-projet</w:t>
            </w:r>
          </w:p>
        </w:tc>
      </w:tr>
      <w:tr w:rsidR="00794A5E" w:rsidRPr="00871DD6" w14:paraId="0D2EF0FE" w14:textId="77777777" w:rsidTr="00AE3403">
        <w:tc>
          <w:tcPr>
            <w:tcW w:w="9547" w:type="dxa"/>
            <w:tcBorders>
              <w:top w:val="nil"/>
              <w:bottom w:val="single" w:sz="4" w:space="0" w:color="FFFFFF" w:themeColor="background1"/>
            </w:tcBorders>
          </w:tcPr>
          <w:p w14:paraId="7AB1D912" w14:textId="77777777" w:rsidR="00794A5E" w:rsidRPr="00933512" w:rsidRDefault="00794A5E" w:rsidP="00AE3403">
            <w:pPr>
              <w:pStyle w:val="Titre5"/>
              <w:keepNext w:val="0"/>
              <w:keepLines w:val="0"/>
              <w:rPr>
                <w:i/>
              </w:rPr>
            </w:pPr>
            <w:r w:rsidRPr="00933512">
              <w:rPr>
                <w:i/>
              </w:rPr>
              <w:t>Avant-projet - Tivoli</w:t>
            </w:r>
          </w:p>
          <w:p w14:paraId="13E187BF" w14:textId="77777777" w:rsidR="00794A5E" w:rsidRPr="00211BAE" w:rsidRDefault="00794A5E" w:rsidP="00AE3403">
            <w:pPr>
              <w:pStyle w:val="Puces"/>
              <w:spacing w:after="60"/>
            </w:pPr>
            <w:r w:rsidRPr="00211BAE">
              <w:t>Elaboration du diagnostic (vitesse, trafic actuel, gabarit, carrefours)</w:t>
            </w:r>
          </w:p>
          <w:p w14:paraId="4E2155C5" w14:textId="77777777" w:rsidR="00794A5E" w:rsidRPr="00211BAE" w:rsidRDefault="00794A5E" w:rsidP="00AE3403">
            <w:pPr>
              <w:pStyle w:val="Puces"/>
              <w:spacing w:after="60"/>
            </w:pPr>
            <w:r w:rsidRPr="00211BAE">
              <w:t>Analyse et vérification de la faisabilité des différentes variantes (mobilité et aménagement)</w:t>
            </w:r>
          </w:p>
          <w:p w14:paraId="1BBEE522" w14:textId="77777777" w:rsidR="00AE3403" w:rsidRDefault="00794A5E" w:rsidP="00AE3403">
            <w:pPr>
              <w:pStyle w:val="Puces"/>
              <w:spacing w:after="60"/>
            </w:pPr>
            <w:r w:rsidRPr="00211BAE">
              <w:t>Analyse critique des variantes pour permettre au maître de l’ouvrag</w:t>
            </w:r>
            <w:r w:rsidR="00AE3403">
              <w:t>e de choisir la variante retenue</w:t>
            </w:r>
          </w:p>
          <w:p w14:paraId="48E17AC0" w14:textId="63D5CA4D" w:rsidR="00794A5E" w:rsidRPr="00AE3403" w:rsidRDefault="00794A5E" w:rsidP="00AE3403">
            <w:pPr>
              <w:pStyle w:val="Puces"/>
              <w:spacing w:after="60"/>
            </w:pPr>
            <w:r w:rsidRPr="00211BAE">
              <w:t>Etude de faisabilité à travers la prise en compte des différentes contraintes locales (accès aux parcelles riveraines, état foncier, lignes aériennes, réseaux souterrains, etc.).</w:t>
            </w:r>
          </w:p>
        </w:tc>
      </w:tr>
    </w:tbl>
    <w:p w14:paraId="29B6839A" w14:textId="77777777" w:rsidR="00AE3403" w:rsidRDefault="00AE3403" w:rsidP="00277029">
      <w:pPr>
        <w:spacing w:before="120"/>
        <w:rPr>
          <w:i/>
        </w:rPr>
      </w:pPr>
    </w:p>
    <w:p w14:paraId="1A796351" w14:textId="555B46C3" w:rsidR="00423616" w:rsidRPr="00423616" w:rsidRDefault="00423616" w:rsidP="00277029">
      <w:pPr>
        <w:spacing w:before="120"/>
        <w:rPr>
          <w:i/>
        </w:rPr>
      </w:pPr>
      <w:r w:rsidRPr="00423616">
        <w:rPr>
          <w:i/>
        </w:rPr>
        <w:t xml:space="preserve">*Les documents susmentionnés sont annexés </w:t>
      </w:r>
      <w:r w:rsidR="00AE3403">
        <w:rPr>
          <w:i/>
        </w:rPr>
        <w:t>au D</w:t>
      </w:r>
      <w:r w:rsidRPr="00423616">
        <w:rPr>
          <w:i/>
        </w:rPr>
        <w:t>ocument A1</w:t>
      </w:r>
      <w:r w:rsidR="00AE3403">
        <w:rPr>
          <w:i/>
        </w:rPr>
        <w:t>-</w:t>
      </w:r>
      <w:r w:rsidR="00AE3403" w:rsidRPr="00AE3403">
        <w:rPr>
          <w:i/>
        </w:rPr>
        <w:t xml:space="preserve"> </w:t>
      </w:r>
      <w:r w:rsidR="00AE3403">
        <w:rPr>
          <w:i/>
        </w:rPr>
        <w:t>C</w:t>
      </w:r>
      <w:r w:rsidR="00AE3403" w:rsidRPr="00423616">
        <w:rPr>
          <w:i/>
        </w:rPr>
        <w:t>ahier</w:t>
      </w:r>
      <w:r w:rsidR="00AE3403">
        <w:rPr>
          <w:i/>
        </w:rPr>
        <w:t xml:space="preserve"> des charges urbanistique</w:t>
      </w:r>
      <w:r w:rsidR="001D6C08">
        <w:rPr>
          <w:i/>
        </w:rPr>
        <w:t xml:space="preserve">, annexes </w:t>
      </w:r>
      <w:r w:rsidR="007A4841">
        <w:rPr>
          <w:i/>
        </w:rPr>
        <w:t>B</w:t>
      </w:r>
      <w:r w:rsidR="001D6C08">
        <w:rPr>
          <w:i/>
        </w:rPr>
        <w:t xml:space="preserve">04 à </w:t>
      </w:r>
      <w:r w:rsidR="007A4841">
        <w:rPr>
          <w:i/>
        </w:rPr>
        <w:t>B</w:t>
      </w:r>
      <w:r w:rsidR="001D6C08">
        <w:rPr>
          <w:i/>
        </w:rPr>
        <w:t>12</w:t>
      </w:r>
      <w:r w:rsidRPr="00423616">
        <w:rPr>
          <w:i/>
        </w:rPr>
        <w:t>.</w:t>
      </w:r>
    </w:p>
    <w:p w14:paraId="6DD7B267" w14:textId="5DF4E73C" w:rsidR="00A76A2A" w:rsidRDefault="00A76A2A" w:rsidP="00FF0D16">
      <w:pPr>
        <w:spacing w:before="240"/>
      </w:pPr>
      <w:r>
        <w:t>En cas de participation à la procédure, la personne, l’entreprise et le bureau concernés doivent être prêts à faire la démonstration qu’ils ne possèdent pas d’avantage prépondérant, particulier ou déterminant, par rapport aux autres soumissionnaires, qui pourrait fausser le jeu de la concurrence.</w:t>
      </w:r>
    </w:p>
    <w:p w14:paraId="06E40744" w14:textId="77777777" w:rsidR="00A76A2A" w:rsidRDefault="00A76A2A" w:rsidP="001A7E18">
      <w:r>
        <w:t>Le fait qu’un soumissionnaire ait pu obtenir une information ou un document de manière privilégiée par rapport aux autres soumissionnaires, représente une violation grave du principe de l’égalité de traitement et entraîne son exclusion immédiate de la procédure. L’adjudicateur se réserve le droit de déposer une requête en dommages et intérêts s’il estime que cela a nui à l’efficacité de la mise en concurrence ou que cela lui a apporté un préjudice important.</w:t>
      </w:r>
    </w:p>
    <w:p w14:paraId="74F77A44" w14:textId="77777777" w:rsidR="00A76A2A" w:rsidRDefault="00A76A2A" w:rsidP="00EE497A">
      <w:pPr>
        <w:pStyle w:val="Titre2"/>
      </w:pPr>
      <w:bookmarkStart w:id="12" w:name="_Toc100572371"/>
      <w:r>
        <w:lastRenderedPageBreak/>
        <w:t>Association d’entreprises (consortium) ou de bureaux</w:t>
      </w:r>
      <w:bookmarkEnd w:id="12"/>
    </w:p>
    <w:p w14:paraId="551A763E" w14:textId="77777777" w:rsidR="00A76A2A" w:rsidRDefault="00A76A2A" w:rsidP="001A7E18">
      <w:r>
        <w:t>L’association d’entreprises (consortium) ou de bureaux pour le rendu d’une offre en tant que soumissionnaire est admise.</w:t>
      </w:r>
    </w:p>
    <w:p w14:paraId="733705F5" w14:textId="77777777" w:rsidR="00A76A2A" w:rsidRDefault="00A76A2A" w:rsidP="001A7E18">
      <w:r>
        <w:t>Le cas échéant, un mandataire ou une entreprise n’est pas autorisé à participer, en qualité de membre associé, à plusieurs associations d’entreprises (consortium) ou de bureaux.</w:t>
      </w:r>
    </w:p>
    <w:p w14:paraId="20EC7540" w14:textId="0ACC9CCA" w:rsidR="00A76A2A" w:rsidRDefault="00A76A2A" w:rsidP="001A7E18">
      <w:r>
        <w:t>L’association d’entreprises (consortium) ou de bureaux ne doit pas nuire à la saine et efficace concurrence et ne doit pas créer une position cartellaire. Chaque membre devra répondre aux mêmes exigences et conditions de participation à la procédure, y compris</w:t>
      </w:r>
      <w:r w:rsidR="00B018BE">
        <w:t xml:space="preserve"> pour</w:t>
      </w:r>
      <w:r>
        <w:t xml:space="preserve"> les signatures. Les rapports des associés entre eux sont régis par les règles de la société simple, au sens des articles 530 et ss du Code suisse des obligations (CO). En dérogation à l’article 535 du CO, les associés nommeront une entreprise ou un bureau « pilote » qui a qualité de mandataire général pour agir en leur nom auprès de l’adjudicateur et pour recevoir valablement toute communication de la part de ce dernier. Ce « pilote » est le garant des bons rapports entre associés. Chaque membre répond personnellement et solidairement des engagements et de toutes obligations pris par les associés résultant de ce contrat, dans les limites fixées par le CO. En cas de carence ou de disparition de l’un des membres, la suite de l’exécution du marché sera assumée par les autres, sans préjudice des conséquences financières et juridiques découlant de la situation. La dissolution ne pourra intervenir qu’après l’extinction des délais légaux de garantie.</w:t>
      </w:r>
    </w:p>
    <w:p w14:paraId="2A5AEBCC" w14:textId="77777777" w:rsidR="00A76A2A" w:rsidRDefault="00A76A2A" w:rsidP="001A7E18">
      <w:r>
        <w:t>Le non-respect de ces exigences amènera l’adjudicateur à prendre une décision d’exclusion des offres concernées.</w:t>
      </w:r>
    </w:p>
    <w:p w14:paraId="7D14B8E3" w14:textId="77777777" w:rsidR="00A76A2A" w:rsidRDefault="00A76A2A" w:rsidP="00EE497A">
      <w:pPr>
        <w:pStyle w:val="Titre2"/>
      </w:pPr>
      <w:bookmarkStart w:id="13" w:name="_Toc100572372"/>
      <w:r>
        <w:t>Sous-traitance</w:t>
      </w:r>
      <w:bookmarkEnd w:id="13"/>
    </w:p>
    <w:p w14:paraId="21B0C1EF" w14:textId="0F11A4E2" w:rsidR="00BB70B9" w:rsidRDefault="00A76A2A" w:rsidP="001A7E18">
      <w:r>
        <w:t>La sous-traitance est admise pour autant que cela ne nuise pas à la saine et efficace concurrence et que cela ne crée pas une position cartellaire. Le soumissionnaire devra indiquer sur l’annexe R15 du guide romand, quels sont les travaux ou prestations qui seront sous-traités, ainsi que le nom et l’adresse des sous-traitants et fournisseurs auxquels il entend recourir. Le sous-traitant ou le fournisseur devra répondre aux mêmes exigences et conditions de participation à la procédure, sous-entendu qu’il devra également respecter toutes les conditions de l’appel d’off</w:t>
      </w:r>
      <w:r w:rsidR="00BB70B9">
        <w:t>res et par la suite du contrat.</w:t>
      </w:r>
    </w:p>
    <w:p w14:paraId="1F05DD1E" w14:textId="2DDFCFAD" w:rsidR="00A76A2A" w:rsidRDefault="00BB70B9" w:rsidP="001A7E18">
      <w:r>
        <w:t>Le soumissionnaire doit</w:t>
      </w:r>
      <w:r w:rsidRPr="00BB70B9">
        <w:t xml:space="preserve"> </w:t>
      </w:r>
      <w:r>
        <w:t>également</w:t>
      </w:r>
      <w:r w:rsidR="00A76A2A">
        <w:t xml:space="preserve"> joindre les attestations exigées dans le dossier d’appel d’offres pour </w:t>
      </w:r>
      <w:r>
        <w:t>tous les</w:t>
      </w:r>
      <w:r w:rsidR="00A76A2A">
        <w:t xml:space="preserve"> sous-traitant</w:t>
      </w:r>
      <w:r>
        <w:t>s</w:t>
      </w:r>
      <w:r w:rsidR="00A76A2A">
        <w:t xml:space="preserve">. </w:t>
      </w:r>
    </w:p>
    <w:p w14:paraId="3F009D18" w14:textId="77777777" w:rsidR="00A76A2A" w:rsidRDefault="00A76A2A" w:rsidP="001A7E18">
      <w:r>
        <w:t xml:space="preserve">Un sous-traitant a l’interdiction de sous-traiter à son tour une partie du marché. </w:t>
      </w:r>
    </w:p>
    <w:p w14:paraId="1597695A" w14:textId="77777777" w:rsidR="00A76A2A" w:rsidRDefault="00A76A2A" w:rsidP="001A7E18">
      <w:r>
        <w:t>Il est rappelé que le sous-traitant doit également respecter les exigences de cet appel d’offres.</w:t>
      </w:r>
    </w:p>
    <w:p w14:paraId="6CB16E0B" w14:textId="77777777" w:rsidR="00A76A2A" w:rsidRDefault="00A76A2A" w:rsidP="001A7E18">
      <w:r>
        <w:t>Le sous-traitant n’est pas autorisé à déposer une offre en tant que soumissionnaire.</w:t>
      </w:r>
    </w:p>
    <w:p w14:paraId="6DD79FB8" w14:textId="77777777" w:rsidR="00A76A2A" w:rsidRDefault="00A76A2A" w:rsidP="001A7E18">
      <w:r>
        <w:t>Le non-respect de ces exigences amènera l’adjudicateur à prendre une décision d’exclusion des offres concernées.</w:t>
      </w:r>
    </w:p>
    <w:p w14:paraId="04173C46" w14:textId="77777777" w:rsidR="00A76A2A" w:rsidRDefault="00A76A2A" w:rsidP="001A7E18">
      <w:r>
        <w:t>Un sous-traitant qui n’a pas été mentionné lors du dépôt d’une offre, lors de la signature du contrat ou pendant l’exécution du marché, doit être agréé par l’adjudicateur.</w:t>
      </w:r>
    </w:p>
    <w:p w14:paraId="0A700899" w14:textId="0BAA885A" w:rsidR="00A76A2A" w:rsidRDefault="00A76A2A" w:rsidP="004451C5">
      <w:pPr>
        <w:pStyle w:val="Titre1"/>
      </w:pPr>
      <w:bookmarkStart w:id="14" w:name="_Toc100572373"/>
      <w:r>
        <w:lastRenderedPageBreak/>
        <w:t>COMIT</w:t>
      </w:r>
      <w:r w:rsidR="00B018BE">
        <w:rPr>
          <w:rFonts w:cstheme="majorHAnsi"/>
        </w:rPr>
        <w:t>É</w:t>
      </w:r>
      <w:r>
        <w:t xml:space="preserve"> </w:t>
      </w:r>
      <w:r w:rsidRPr="00B9272A">
        <w:t>D’</w:t>
      </w:r>
      <w:r w:rsidR="00B018BE">
        <w:rPr>
          <w:rFonts w:cstheme="majorHAnsi"/>
        </w:rPr>
        <w:t>É</w:t>
      </w:r>
      <w:r w:rsidRPr="00B9272A">
        <w:t>VALUATION</w:t>
      </w:r>
      <w:bookmarkEnd w:id="14"/>
    </w:p>
    <w:p w14:paraId="07068DC8" w14:textId="1EBEBD05" w:rsidR="00A76A2A" w:rsidRDefault="00EE497A" w:rsidP="00EE497A">
      <w:pPr>
        <w:pStyle w:val="Titre2"/>
      </w:pPr>
      <w:bookmarkStart w:id="15" w:name="_Toc100572374"/>
      <w:r>
        <w:t>Composition</w:t>
      </w:r>
      <w:bookmarkEnd w:id="15"/>
    </w:p>
    <w:p w14:paraId="2179EDFA" w14:textId="0E70D5D0" w:rsidR="00393819" w:rsidRDefault="00B018BE" w:rsidP="001A7E18">
      <w:r>
        <w:t>Le</w:t>
      </w:r>
      <w:r w:rsidR="00A76A2A">
        <w:t xml:space="preserve"> comité d’évaluation </w:t>
      </w:r>
      <w:r>
        <w:t xml:space="preserve">est </w:t>
      </w:r>
      <w:r w:rsidR="00A76A2A">
        <w:t>composé des membres suivants, collaborateurs de la Ville de Neuchâtel :</w:t>
      </w:r>
    </w:p>
    <w:tbl>
      <w:tblPr>
        <w:tblW w:w="9545" w:type="dxa"/>
        <w:tblInd w:w="378" w:type="dxa"/>
        <w:tblBorders>
          <w:insideH w:val="single" w:sz="2" w:space="0" w:color="auto"/>
        </w:tblBorders>
        <w:tblLayout w:type="fixed"/>
        <w:tblCellMar>
          <w:left w:w="71" w:type="dxa"/>
          <w:right w:w="71" w:type="dxa"/>
        </w:tblCellMar>
        <w:tblLook w:val="0000" w:firstRow="0" w:lastRow="0" w:firstColumn="0" w:lastColumn="0" w:noHBand="0" w:noVBand="0"/>
      </w:tblPr>
      <w:tblGrid>
        <w:gridCol w:w="1323"/>
        <w:gridCol w:w="2409"/>
        <w:gridCol w:w="5813"/>
      </w:tblGrid>
      <w:tr w:rsidR="00A76A2A" w:rsidRPr="00A76A2A" w14:paraId="736C52FF" w14:textId="77777777" w:rsidTr="006D2895">
        <w:trPr>
          <w:trHeight w:val="342"/>
        </w:trPr>
        <w:tc>
          <w:tcPr>
            <w:tcW w:w="1323" w:type="dxa"/>
            <w:tcBorders>
              <w:bottom w:val="single" w:sz="12" w:space="0" w:color="auto"/>
            </w:tcBorders>
          </w:tcPr>
          <w:p w14:paraId="5DAB4BC3" w14:textId="77777777" w:rsidR="00A76A2A" w:rsidRPr="00277029" w:rsidRDefault="00A76A2A" w:rsidP="00933512">
            <w:pPr>
              <w:pStyle w:val="Tableautitre"/>
            </w:pPr>
            <w:r w:rsidRPr="00277029">
              <w:t>M./Mme</w:t>
            </w:r>
          </w:p>
        </w:tc>
        <w:tc>
          <w:tcPr>
            <w:tcW w:w="2409" w:type="dxa"/>
            <w:tcBorders>
              <w:bottom w:val="single" w:sz="12" w:space="0" w:color="auto"/>
            </w:tcBorders>
          </w:tcPr>
          <w:p w14:paraId="0F865DAC" w14:textId="77777777" w:rsidR="00A76A2A" w:rsidRPr="00277029" w:rsidRDefault="00A76A2A" w:rsidP="00933512">
            <w:pPr>
              <w:pStyle w:val="Tableautitre"/>
            </w:pPr>
            <w:r w:rsidRPr="00277029">
              <w:t>Nom et prénom</w:t>
            </w:r>
          </w:p>
        </w:tc>
        <w:tc>
          <w:tcPr>
            <w:tcW w:w="5813" w:type="dxa"/>
            <w:tcBorders>
              <w:bottom w:val="single" w:sz="12" w:space="0" w:color="auto"/>
            </w:tcBorders>
          </w:tcPr>
          <w:p w14:paraId="30C43D31" w14:textId="77777777" w:rsidR="00A76A2A" w:rsidRPr="00277029" w:rsidRDefault="00A76A2A" w:rsidP="00933512">
            <w:pPr>
              <w:pStyle w:val="Tableautitre"/>
            </w:pPr>
            <w:r w:rsidRPr="00277029">
              <w:t>Titre / fonction / profession</w:t>
            </w:r>
          </w:p>
        </w:tc>
      </w:tr>
      <w:tr w:rsidR="00A76A2A" w:rsidRPr="00A76A2A" w14:paraId="56AC7AF3" w14:textId="77777777" w:rsidTr="006D2895">
        <w:tc>
          <w:tcPr>
            <w:tcW w:w="1323" w:type="dxa"/>
            <w:tcBorders>
              <w:top w:val="single" w:sz="12" w:space="0" w:color="auto"/>
            </w:tcBorders>
          </w:tcPr>
          <w:p w14:paraId="1DB8E472" w14:textId="77777777" w:rsidR="00A76A2A" w:rsidRPr="006D2895" w:rsidRDefault="00A76A2A" w:rsidP="00933512">
            <w:pPr>
              <w:pStyle w:val="Titre5"/>
            </w:pPr>
            <w:r w:rsidRPr="006D2895">
              <w:t>Mme</w:t>
            </w:r>
          </w:p>
        </w:tc>
        <w:tc>
          <w:tcPr>
            <w:tcW w:w="2409" w:type="dxa"/>
            <w:tcBorders>
              <w:top w:val="single" w:sz="12" w:space="0" w:color="auto"/>
            </w:tcBorders>
          </w:tcPr>
          <w:p w14:paraId="59209ACA" w14:textId="77777777" w:rsidR="00A76A2A" w:rsidRPr="006D2895" w:rsidRDefault="00A76A2A" w:rsidP="00933512">
            <w:pPr>
              <w:pStyle w:val="Titre5"/>
            </w:pPr>
            <w:r w:rsidRPr="006D2895">
              <w:t>Laure Boiteux</w:t>
            </w:r>
          </w:p>
        </w:tc>
        <w:tc>
          <w:tcPr>
            <w:tcW w:w="5813" w:type="dxa"/>
            <w:tcBorders>
              <w:top w:val="single" w:sz="12" w:space="0" w:color="auto"/>
            </w:tcBorders>
          </w:tcPr>
          <w:p w14:paraId="52DF2C1F" w14:textId="0989B295" w:rsidR="00A76A2A" w:rsidRPr="006D2895" w:rsidRDefault="00A76A2A" w:rsidP="00AE3403">
            <w:pPr>
              <w:pStyle w:val="Titre5"/>
            </w:pPr>
            <w:r w:rsidRPr="006D2895">
              <w:t>Service du développement territorial, Office de la planification et de l'aménagement urbain, Architecte-urbaniste</w:t>
            </w:r>
          </w:p>
        </w:tc>
      </w:tr>
      <w:tr w:rsidR="00A76A2A" w:rsidRPr="00A76A2A" w14:paraId="1BAA9630" w14:textId="77777777" w:rsidTr="006D2895">
        <w:tc>
          <w:tcPr>
            <w:tcW w:w="1323" w:type="dxa"/>
          </w:tcPr>
          <w:p w14:paraId="31F5A661" w14:textId="77777777" w:rsidR="00A76A2A" w:rsidRPr="006D2895" w:rsidRDefault="00A76A2A" w:rsidP="00933512">
            <w:pPr>
              <w:pStyle w:val="Titre5"/>
            </w:pPr>
            <w:r w:rsidRPr="006D2895">
              <w:t>M.</w:t>
            </w:r>
          </w:p>
        </w:tc>
        <w:tc>
          <w:tcPr>
            <w:tcW w:w="2409" w:type="dxa"/>
          </w:tcPr>
          <w:p w14:paraId="37FC9282" w14:textId="77777777" w:rsidR="00A76A2A" w:rsidRPr="006D2895" w:rsidRDefault="00A76A2A" w:rsidP="00933512">
            <w:pPr>
              <w:pStyle w:val="Titre5"/>
            </w:pPr>
            <w:r w:rsidRPr="006D2895">
              <w:t>Guillaume Thorens</w:t>
            </w:r>
          </w:p>
        </w:tc>
        <w:tc>
          <w:tcPr>
            <w:tcW w:w="5813" w:type="dxa"/>
          </w:tcPr>
          <w:p w14:paraId="6F8D52B3" w14:textId="77777777" w:rsidR="00A76A2A" w:rsidRPr="006D2895" w:rsidRDefault="00A76A2A" w:rsidP="00933512">
            <w:pPr>
              <w:pStyle w:val="Titre5"/>
            </w:pPr>
            <w:r w:rsidRPr="006D2895">
              <w:t>Service de la mobilité, des infrastructures et de l'énergie, Office administratif et technique, Ingénieur communal adjoint</w:t>
            </w:r>
          </w:p>
        </w:tc>
      </w:tr>
      <w:tr w:rsidR="00A76A2A" w:rsidRPr="00A76A2A" w14:paraId="771891D3" w14:textId="77777777" w:rsidTr="006D2895">
        <w:tc>
          <w:tcPr>
            <w:tcW w:w="1323" w:type="dxa"/>
            <w:tcBorders>
              <w:bottom w:val="single" w:sz="4" w:space="0" w:color="auto"/>
            </w:tcBorders>
          </w:tcPr>
          <w:p w14:paraId="0FF7FEAA" w14:textId="77777777" w:rsidR="00A76A2A" w:rsidRPr="006D2895" w:rsidRDefault="00A76A2A" w:rsidP="00933512">
            <w:pPr>
              <w:pStyle w:val="Titre5"/>
            </w:pPr>
            <w:r w:rsidRPr="006D2895">
              <w:t>Mme</w:t>
            </w:r>
          </w:p>
        </w:tc>
        <w:tc>
          <w:tcPr>
            <w:tcW w:w="2409" w:type="dxa"/>
            <w:tcBorders>
              <w:bottom w:val="single" w:sz="4" w:space="0" w:color="auto"/>
            </w:tcBorders>
          </w:tcPr>
          <w:p w14:paraId="37F17149" w14:textId="77777777" w:rsidR="00A76A2A" w:rsidRPr="006D2895" w:rsidRDefault="00A76A2A" w:rsidP="00933512">
            <w:pPr>
              <w:pStyle w:val="Titre5"/>
            </w:pPr>
            <w:r w:rsidRPr="006D2895">
              <w:t>Stéphanie Perrochet</w:t>
            </w:r>
          </w:p>
        </w:tc>
        <w:tc>
          <w:tcPr>
            <w:tcW w:w="5813" w:type="dxa"/>
            <w:tcBorders>
              <w:bottom w:val="single" w:sz="4" w:space="0" w:color="auto"/>
            </w:tcBorders>
          </w:tcPr>
          <w:p w14:paraId="4493D9D5" w14:textId="77777777" w:rsidR="00A76A2A" w:rsidRPr="006D2895" w:rsidRDefault="00A76A2A" w:rsidP="00933512">
            <w:pPr>
              <w:pStyle w:val="Titre5"/>
            </w:pPr>
            <w:r w:rsidRPr="006D2895">
              <w:t>Service de l'environnement, des parcs, forêts et domaines, Office des parcs et promenades, Architecte-paysagiste</w:t>
            </w:r>
          </w:p>
        </w:tc>
      </w:tr>
    </w:tbl>
    <w:p w14:paraId="66A03C87" w14:textId="77777777" w:rsidR="00577004" w:rsidRDefault="00577004" w:rsidP="0033361F"/>
    <w:p w14:paraId="2AF9C824" w14:textId="72C05EE4" w:rsidR="00577004" w:rsidRPr="00393819" w:rsidRDefault="00577004" w:rsidP="00A04219">
      <w:pPr>
        <w:pStyle w:val="Titre3"/>
      </w:pPr>
      <w:r>
        <w:t>Suppléants</w:t>
      </w:r>
    </w:p>
    <w:tbl>
      <w:tblPr>
        <w:tblW w:w="9497" w:type="dxa"/>
        <w:tblInd w:w="426" w:type="dxa"/>
        <w:tblBorders>
          <w:insideH w:val="single" w:sz="2" w:space="0" w:color="auto"/>
        </w:tblBorders>
        <w:tblLayout w:type="fixed"/>
        <w:tblCellMar>
          <w:left w:w="71" w:type="dxa"/>
          <w:right w:w="71" w:type="dxa"/>
        </w:tblCellMar>
        <w:tblLook w:val="0000" w:firstRow="0" w:lastRow="0" w:firstColumn="0" w:lastColumn="0" w:noHBand="0" w:noVBand="0"/>
      </w:tblPr>
      <w:tblGrid>
        <w:gridCol w:w="1134"/>
        <w:gridCol w:w="2410"/>
        <w:gridCol w:w="5953"/>
      </w:tblGrid>
      <w:tr w:rsidR="00577004" w:rsidRPr="0016797D" w14:paraId="01671D75" w14:textId="77777777" w:rsidTr="000E3C13">
        <w:tc>
          <w:tcPr>
            <w:tcW w:w="1134" w:type="dxa"/>
            <w:tcBorders>
              <w:bottom w:val="single" w:sz="12" w:space="0" w:color="auto"/>
            </w:tcBorders>
          </w:tcPr>
          <w:p w14:paraId="4B7FDDC7" w14:textId="77777777" w:rsidR="00577004" w:rsidRPr="00277029" w:rsidRDefault="00577004" w:rsidP="00933512">
            <w:pPr>
              <w:pStyle w:val="Tableautitre"/>
            </w:pPr>
            <w:r w:rsidRPr="00277029">
              <w:t>M./Mme</w:t>
            </w:r>
          </w:p>
        </w:tc>
        <w:tc>
          <w:tcPr>
            <w:tcW w:w="2410" w:type="dxa"/>
            <w:tcBorders>
              <w:bottom w:val="single" w:sz="12" w:space="0" w:color="auto"/>
            </w:tcBorders>
          </w:tcPr>
          <w:p w14:paraId="036BE6D3" w14:textId="77777777" w:rsidR="00577004" w:rsidRPr="00277029" w:rsidRDefault="00577004" w:rsidP="00933512">
            <w:pPr>
              <w:pStyle w:val="Tableautitre"/>
            </w:pPr>
            <w:r w:rsidRPr="00277029">
              <w:t>Nom et prénom</w:t>
            </w:r>
          </w:p>
        </w:tc>
        <w:tc>
          <w:tcPr>
            <w:tcW w:w="5953" w:type="dxa"/>
            <w:tcBorders>
              <w:bottom w:val="single" w:sz="12" w:space="0" w:color="auto"/>
            </w:tcBorders>
          </w:tcPr>
          <w:p w14:paraId="5D82E3B9" w14:textId="77777777" w:rsidR="00577004" w:rsidRPr="00277029" w:rsidRDefault="00577004" w:rsidP="00933512">
            <w:pPr>
              <w:pStyle w:val="Tableautitre"/>
            </w:pPr>
            <w:r w:rsidRPr="00277029">
              <w:t>Titre / fonction / profession</w:t>
            </w:r>
          </w:p>
        </w:tc>
      </w:tr>
      <w:tr w:rsidR="00577004" w:rsidRPr="0016797D" w14:paraId="5872E726" w14:textId="77777777" w:rsidTr="000E3C13">
        <w:tc>
          <w:tcPr>
            <w:tcW w:w="1134" w:type="dxa"/>
            <w:tcBorders>
              <w:top w:val="single" w:sz="12" w:space="0" w:color="auto"/>
            </w:tcBorders>
          </w:tcPr>
          <w:p w14:paraId="6BE1BE89" w14:textId="77777777" w:rsidR="00577004" w:rsidRPr="0016797D" w:rsidRDefault="00577004" w:rsidP="00933512">
            <w:pPr>
              <w:pStyle w:val="Titre5"/>
            </w:pPr>
            <w:r w:rsidRPr="0016797D">
              <w:t xml:space="preserve">M. </w:t>
            </w:r>
          </w:p>
        </w:tc>
        <w:tc>
          <w:tcPr>
            <w:tcW w:w="2410" w:type="dxa"/>
            <w:tcBorders>
              <w:top w:val="single" w:sz="12" w:space="0" w:color="auto"/>
            </w:tcBorders>
          </w:tcPr>
          <w:p w14:paraId="4E576DFA" w14:textId="77777777" w:rsidR="00577004" w:rsidRPr="0016797D" w:rsidRDefault="00577004" w:rsidP="00933512">
            <w:pPr>
              <w:pStyle w:val="Titre5"/>
            </w:pPr>
            <w:r>
              <w:t>Antoine Benacloche</w:t>
            </w:r>
          </w:p>
        </w:tc>
        <w:tc>
          <w:tcPr>
            <w:tcW w:w="5953" w:type="dxa"/>
            <w:tcBorders>
              <w:top w:val="single" w:sz="12" w:space="0" w:color="auto"/>
            </w:tcBorders>
          </w:tcPr>
          <w:p w14:paraId="0B22FDE5" w14:textId="77777777" w:rsidR="00577004" w:rsidRPr="0016797D" w:rsidRDefault="00577004" w:rsidP="00933512">
            <w:pPr>
              <w:pStyle w:val="Titre5"/>
            </w:pPr>
            <w:r w:rsidRPr="00072390">
              <w:t>Service de la mobilité, des infrastructures et de l'énergie</w:t>
            </w:r>
            <w:r>
              <w:t>, Ingénieur communal</w:t>
            </w:r>
          </w:p>
        </w:tc>
      </w:tr>
      <w:tr w:rsidR="00577004" w:rsidRPr="0016797D" w14:paraId="65FEF333" w14:textId="77777777" w:rsidTr="000E3C13">
        <w:tc>
          <w:tcPr>
            <w:tcW w:w="1134" w:type="dxa"/>
          </w:tcPr>
          <w:p w14:paraId="4B1A760B" w14:textId="77777777" w:rsidR="00577004" w:rsidRPr="0016797D" w:rsidRDefault="00577004" w:rsidP="00933512">
            <w:pPr>
              <w:pStyle w:val="Titre5"/>
            </w:pPr>
            <w:r>
              <w:t>Mme</w:t>
            </w:r>
          </w:p>
        </w:tc>
        <w:tc>
          <w:tcPr>
            <w:tcW w:w="2410" w:type="dxa"/>
          </w:tcPr>
          <w:p w14:paraId="512F6AA6" w14:textId="77777777" w:rsidR="00577004" w:rsidRPr="0016797D" w:rsidRDefault="00577004" w:rsidP="00933512">
            <w:pPr>
              <w:pStyle w:val="Titre5"/>
            </w:pPr>
            <w:r>
              <w:t>Silvia Almeida</w:t>
            </w:r>
          </w:p>
        </w:tc>
        <w:tc>
          <w:tcPr>
            <w:tcW w:w="5953" w:type="dxa"/>
          </w:tcPr>
          <w:p w14:paraId="231B364D" w14:textId="0589DA85" w:rsidR="00577004" w:rsidRPr="0016797D" w:rsidRDefault="00577004" w:rsidP="00933512">
            <w:pPr>
              <w:pStyle w:val="Titre5"/>
            </w:pPr>
            <w:r>
              <w:t>Service du développement territorial, chargée de projet</w:t>
            </w:r>
          </w:p>
        </w:tc>
      </w:tr>
    </w:tbl>
    <w:p w14:paraId="4F4428DB" w14:textId="07BCEDA9" w:rsidR="00577004" w:rsidRDefault="00577004" w:rsidP="0033361F"/>
    <w:p w14:paraId="6AFAA73C" w14:textId="4F9F0D2C" w:rsidR="005F7331" w:rsidRDefault="005F7331" w:rsidP="00A04219">
      <w:pPr>
        <w:pStyle w:val="Titre3"/>
      </w:pPr>
      <w:r w:rsidRPr="00393819">
        <w:t>Experts pour les domaines environnement et adaptation aux changement</w:t>
      </w:r>
      <w:r w:rsidR="00577004">
        <w:t>s</w:t>
      </w:r>
      <w:r w:rsidRPr="00393819">
        <w:t xml:space="preserve"> climatiques</w:t>
      </w:r>
    </w:p>
    <w:p w14:paraId="23C93B62" w14:textId="1490D538" w:rsidR="0033361F" w:rsidRPr="0033361F" w:rsidRDefault="0033361F" w:rsidP="0033361F">
      <w:r>
        <w:t xml:space="preserve">L’adjudicateur s’adjoint les compétences de </w:t>
      </w:r>
      <w:r w:rsidR="00180B6B">
        <w:t xml:space="preserve">trois </w:t>
      </w:r>
      <w:r>
        <w:t>experts pour éclairer l’analyse du comité d’évaluation concernant les enjeux liés à l’environnement et à l’adaptation aux changements climatiques.</w:t>
      </w:r>
    </w:p>
    <w:tbl>
      <w:tblPr>
        <w:tblW w:w="9497" w:type="dxa"/>
        <w:tblInd w:w="426" w:type="dxa"/>
        <w:tblBorders>
          <w:insideH w:val="single" w:sz="2" w:space="0" w:color="auto"/>
        </w:tblBorders>
        <w:tblLayout w:type="fixed"/>
        <w:tblCellMar>
          <w:left w:w="71" w:type="dxa"/>
          <w:right w:w="71" w:type="dxa"/>
        </w:tblCellMar>
        <w:tblLook w:val="0000" w:firstRow="0" w:lastRow="0" w:firstColumn="0" w:lastColumn="0" w:noHBand="0" w:noVBand="0"/>
      </w:tblPr>
      <w:tblGrid>
        <w:gridCol w:w="1134"/>
        <w:gridCol w:w="2409"/>
        <w:gridCol w:w="5954"/>
      </w:tblGrid>
      <w:tr w:rsidR="00393819" w:rsidRPr="0016797D" w14:paraId="1A5A08F0" w14:textId="77777777" w:rsidTr="00DD7F66">
        <w:tc>
          <w:tcPr>
            <w:tcW w:w="1134" w:type="dxa"/>
            <w:tcBorders>
              <w:bottom w:val="single" w:sz="12" w:space="0" w:color="auto"/>
            </w:tcBorders>
          </w:tcPr>
          <w:p w14:paraId="2CEEA7BA" w14:textId="77777777" w:rsidR="00393819" w:rsidRPr="00277029" w:rsidRDefault="00393819" w:rsidP="00933512">
            <w:pPr>
              <w:pStyle w:val="Tableautitre"/>
            </w:pPr>
            <w:r w:rsidRPr="00277029">
              <w:t>M./Mme</w:t>
            </w:r>
          </w:p>
        </w:tc>
        <w:tc>
          <w:tcPr>
            <w:tcW w:w="2409" w:type="dxa"/>
            <w:tcBorders>
              <w:bottom w:val="single" w:sz="12" w:space="0" w:color="auto"/>
            </w:tcBorders>
          </w:tcPr>
          <w:p w14:paraId="5AA55905" w14:textId="77777777" w:rsidR="00393819" w:rsidRPr="00277029" w:rsidRDefault="00393819" w:rsidP="00933512">
            <w:pPr>
              <w:pStyle w:val="Tableautitre"/>
            </w:pPr>
            <w:r w:rsidRPr="00277029">
              <w:t>Nom et prénom</w:t>
            </w:r>
          </w:p>
        </w:tc>
        <w:tc>
          <w:tcPr>
            <w:tcW w:w="5954" w:type="dxa"/>
            <w:tcBorders>
              <w:bottom w:val="single" w:sz="12" w:space="0" w:color="auto"/>
            </w:tcBorders>
          </w:tcPr>
          <w:p w14:paraId="1454F57A" w14:textId="77777777" w:rsidR="00393819" w:rsidRPr="00277029" w:rsidRDefault="00393819" w:rsidP="00933512">
            <w:pPr>
              <w:pStyle w:val="Tableautitre"/>
            </w:pPr>
            <w:r w:rsidRPr="00277029">
              <w:t>Titre / fonction / profession</w:t>
            </w:r>
          </w:p>
        </w:tc>
      </w:tr>
      <w:tr w:rsidR="00324CC5" w:rsidRPr="0016797D" w14:paraId="20CE05CF" w14:textId="77777777" w:rsidTr="00324CC5">
        <w:tc>
          <w:tcPr>
            <w:tcW w:w="1134" w:type="dxa"/>
            <w:tcBorders>
              <w:top w:val="single" w:sz="12" w:space="0" w:color="auto"/>
              <w:bottom w:val="single" w:sz="4" w:space="0" w:color="auto"/>
            </w:tcBorders>
          </w:tcPr>
          <w:p w14:paraId="261F2BF0" w14:textId="3FC4F4BB" w:rsidR="00324CC5" w:rsidRPr="0016797D" w:rsidRDefault="00324CC5" w:rsidP="00933512">
            <w:pPr>
              <w:pStyle w:val="Titre5"/>
            </w:pPr>
            <w:r w:rsidRPr="006D2895">
              <w:t>M</w:t>
            </w:r>
          </w:p>
        </w:tc>
        <w:tc>
          <w:tcPr>
            <w:tcW w:w="2409" w:type="dxa"/>
            <w:tcBorders>
              <w:top w:val="single" w:sz="12" w:space="0" w:color="auto"/>
              <w:bottom w:val="single" w:sz="4" w:space="0" w:color="auto"/>
            </w:tcBorders>
          </w:tcPr>
          <w:p w14:paraId="14E56FBB" w14:textId="01ED7E28" w:rsidR="00324CC5" w:rsidRPr="0016797D" w:rsidRDefault="00324CC5" w:rsidP="00933512">
            <w:pPr>
              <w:pStyle w:val="Titre5"/>
            </w:pPr>
            <w:r w:rsidRPr="006D2895">
              <w:t>François Derouwaux</w:t>
            </w:r>
          </w:p>
        </w:tc>
        <w:tc>
          <w:tcPr>
            <w:tcW w:w="5954" w:type="dxa"/>
            <w:tcBorders>
              <w:top w:val="single" w:sz="12" w:space="0" w:color="auto"/>
              <w:bottom w:val="single" w:sz="4" w:space="0" w:color="auto"/>
            </w:tcBorders>
          </w:tcPr>
          <w:p w14:paraId="40FC0EBB" w14:textId="708CE1AE" w:rsidR="00324CC5" w:rsidRPr="00BA4131" w:rsidRDefault="00AE3403" w:rsidP="00933512">
            <w:pPr>
              <w:pStyle w:val="Titre5"/>
            </w:pPr>
            <w:r>
              <w:t xml:space="preserve">Ville de Neuchâtel, </w:t>
            </w:r>
            <w:r w:rsidR="00324CC5" w:rsidRPr="006D2895">
              <w:t>Service de la mobilité, des infrastructures et de l'énergie, Chef d’office</w:t>
            </w:r>
          </w:p>
        </w:tc>
      </w:tr>
      <w:tr w:rsidR="00393819" w:rsidRPr="0016797D" w14:paraId="29CA0F06" w14:textId="77777777" w:rsidTr="00324CC5">
        <w:tc>
          <w:tcPr>
            <w:tcW w:w="1134" w:type="dxa"/>
            <w:tcBorders>
              <w:top w:val="single" w:sz="4" w:space="0" w:color="auto"/>
            </w:tcBorders>
          </w:tcPr>
          <w:p w14:paraId="0B159AD5" w14:textId="77777777" w:rsidR="00393819" w:rsidRPr="0016797D" w:rsidRDefault="00393819" w:rsidP="00933512">
            <w:pPr>
              <w:pStyle w:val="Titre5"/>
            </w:pPr>
            <w:r w:rsidRPr="0016797D">
              <w:t>M.</w:t>
            </w:r>
          </w:p>
        </w:tc>
        <w:tc>
          <w:tcPr>
            <w:tcW w:w="2409" w:type="dxa"/>
            <w:tcBorders>
              <w:top w:val="single" w:sz="4" w:space="0" w:color="auto"/>
            </w:tcBorders>
          </w:tcPr>
          <w:p w14:paraId="56E1A755" w14:textId="77777777" w:rsidR="00393819" w:rsidRPr="0016797D" w:rsidRDefault="00393819" w:rsidP="00933512">
            <w:pPr>
              <w:pStyle w:val="Titre5"/>
            </w:pPr>
            <w:r w:rsidRPr="0016797D">
              <w:t>Pierre-Olivier Aragno</w:t>
            </w:r>
          </w:p>
        </w:tc>
        <w:tc>
          <w:tcPr>
            <w:tcW w:w="5954" w:type="dxa"/>
            <w:tcBorders>
              <w:top w:val="single" w:sz="4" w:space="0" w:color="auto"/>
            </w:tcBorders>
          </w:tcPr>
          <w:p w14:paraId="29DD4C6F" w14:textId="2598AFE9" w:rsidR="00393819" w:rsidRPr="0016797D" w:rsidRDefault="00AE3403" w:rsidP="00180B6B">
            <w:pPr>
              <w:pStyle w:val="Titre5"/>
            </w:pPr>
            <w:r>
              <w:t xml:space="preserve">Ville de Neuchâtel, </w:t>
            </w:r>
            <w:r w:rsidR="00393819" w:rsidRPr="00BA4131">
              <w:t>Service de l'environnement, des parcs, forêts et domaines</w:t>
            </w:r>
            <w:r w:rsidR="00393819">
              <w:t xml:space="preserve">, </w:t>
            </w:r>
            <w:r w:rsidR="00393819" w:rsidRPr="00BA4131">
              <w:t>Délégué au développement durable et à l'environnem</w:t>
            </w:r>
            <w:r w:rsidR="00393819">
              <w:t>ent</w:t>
            </w:r>
          </w:p>
        </w:tc>
      </w:tr>
      <w:tr w:rsidR="00393819" w:rsidRPr="0016797D" w14:paraId="6FA44BF8" w14:textId="77777777" w:rsidTr="00DD7F66">
        <w:tc>
          <w:tcPr>
            <w:tcW w:w="1134" w:type="dxa"/>
            <w:tcBorders>
              <w:bottom w:val="single" w:sz="4" w:space="0" w:color="auto"/>
            </w:tcBorders>
          </w:tcPr>
          <w:p w14:paraId="47AF24B5" w14:textId="77777777" w:rsidR="00393819" w:rsidRDefault="00393819" w:rsidP="00933512">
            <w:pPr>
              <w:pStyle w:val="Titre5"/>
            </w:pPr>
            <w:r>
              <w:t>Mme</w:t>
            </w:r>
          </w:p>
        </w:tc>
        <w:tc>
          <w:tcPr>
            <w:tcW w:w="2409" w:type="dxa"/>
            <w:tcBorders>
              <w:bottom w:val="single" w:sz="4" w:space="0" w:color="auto"/>
            </w:tcBorders>
          </w:tcPr>
          <w:p w14:paraId="25201131" w14:textId="77777777" w:rsidR="00393819" w:rsidRDefault="00393819" w:rsidP="00933512">
            <w:pPr>
              <w:pStyle w:val="Titre5"/>
            </w:pPr>
            <w:r>
              <w:t>Martine Rebetez</w:t>
            </w:r>
          </w:p>
        </w:tc>
        <w:tc>
          <w:tcPr>
            <w:tcW w:w="5954" w:type="dxa"/>
            <w:tcBorders>
              <w:bottom w:val="single" w:sz="4" w:space="0" w:color="auto"/>
            </w:tcBorders>
          </w:tcPr>
          <w:p w14:paraId="5A404BAF" w14:textId="77777777" w:rsidR="00393819" w:rsidRPr="0016797D" w:rsidRDefault="00393819" w:rsidP="00933512">
            <w:pPr>
              <w:pStyle w:val="Titre5"/>
            </w:pPr>
            <w:r>
              <w:t>P</w:t>
            </w:r>
            <w:r w:rsidRPr="00E74103">
              <w:t>rofesseure</w:t>
            </w:r>
            <w:r>
              <w:t xml:space="preserve"> de climatologie</w:t>
            </w:r>
            <w:r w:rsidRPr="00E74103">
              <w:t xml:space="preserve"> à l'</w:t>
            </w:r>
            <w:hyperlink r:id="rId9" w:tooltip="Université de Neuchâtel" w:history="1">
              <w:r w:rsidRPr="00E74103">
                <w:t>Université de Neuchâtel</w:t>
              </w:r>
            </w:hyperlink>
            <w:r w:rsidRPr="00E74103">
              <w:t xml:space="preserve"> et </w:t>
            </w:r>
            <w:r>
              <w:t xml:space="preserve">de </w:t>
            </w:r>
            <w:r w:rsidRPr="00E74103">
              <w:t>l'</w:t>
            </w:r>
            <w:hyperlink r:id="rId10" w:tooltip="Institut fédéral de recherche sur la forêt, la neige et le paysage" w:history="1">
              <w:r w:rsidRPr="00E74103">
                <w:t>Institut fédéral de recherches sur la forêt, la neige et le paysage</w:t>
              </w:r>
            </w:hyperlink>
            <w:r w:rsidRPr="00E74103">
              <w:t> WSL</w:t>
            </w:r>
          </w:p>
        </w:tc>
      </w:tr>
    </w:tbl>
    <w:p w14:paraId="4F9BACBE" w14:textId="77777777" w:rsidR="007375E6" w:rsidRDefault="007375E6" w:rsidP="007375E6">
      <w:pPr>
        <w:pStyle w:val="Titre2"/>
        <w:numPr>
          <w:ilvl w:val="0"/>
          <w:numId w:val="0"/>
        </w:numPr>
        <w:ind w:left="851"/>
      </w:pPr>
    </w:p>
    <w:p w14:paraId="5CDAF9BE" w14:textId="77777777" w:rsidR="007375E6" w:rsidRDefault="007375E6" w:rsidP="007375E6">
      <w:pPr>
        <w:rPr>
          <w:rFonts w:asciiTheme="majorHAnsi" w:eastAsiaTheme="majorEastAsia" w:hAnsiTheme="majorHAnsi" w:cstheme="majorBidi"/>
          <w:sz w:val="24"/>
          <w:szCs w:val="24"/>
        </w:rPr>
      </w:pPr>
      <w:r>
        <w:br w:type="page"/>
      </w:r>
    </w:p>
    <w:p w14:paraId="25091F56" w14:textId="223EC367" w:rsidR="00E245A1" w:rsidRDefault="00E245A1" w:rsidP="00EE497A">
      <w:pPr>
        <w:pStyle w:val="Titre2"/>
      </w:pPr>
      <w:bookmarkStart w:id="16" w:name="_Toc100572375"/>
      <w:r>
        <w:lastRenderedPageBreak/>
        <w:t>Conflit d’intérêt et récusation</w:t>
      </w:r>
      <w:bookmarkEnd w:id="16"/>
    </w:p>
    <w:p w14:paraId="6A03FD28" w14:textId="77777777" w:rsidR="00E245A1" w:rsidRDefault="00E245A1" w:rsidP="001A7E18">
      <w:r>
        <w:t>Un conflit d’intérêt est déterminé par le fait qu’un bureau, une entreprise ou un collaborateur, ainsi qu’un associé ou un membre de l’équipe de mandataires est en relation d’affaire ou possède un lien de parenté avec un des membres du comité d’évaluation.</w:t>
      </w:r>
    </w:p>
    <w:p w14:paraId="3613DC58" w14:textId="6DBB3853" w:rsidR="00E245A1" w:rsidRDefault="00E245A1" w:rsidP="001A7E18">
      <w:r>
        <w:t xml:space="preserve">Le soumissionnaire annonce à l’adjudicateur, dès qu’il a connaissance d’un potentiel conflit d’intérêt, mais au plus tard lors du dépôt de son offre, s’il se trouve en conflit d’intérêt avec un des membres du comité d’évaluation des offres cité au chapitre </w:t>
      </w:r>
      <w:r w:rsidR="002F7E38" w:rsidRPr="00981224">
        <w:t>3.1</w:t>
      </w:r>
      <w:r w:rsidRPr="001D6C08">
        <w:t>.</w:t>
      </w:r>
      <w:r>
        <w:t xml:space="preserve"> </w:t>
      </w:r>
    </w:p>
    <w:p w14:paraId="32F8FCA1" w14:textId="77777777" w:rsidR="00E245A1" w:rsidRDefault="00E245A1" w:rsidP="001A7E18">
      <w:r>
        <w:t xml:space="preserve">Un membre du comité d’évaluation ou de l’autorité adjudicatrice doit se récuser dès qu’il constate qu’il est en conflit d’intérêt potentiel avec un soumissionnaire. </w:t>
      </w:r>
    </w:p>
    <w:p w14:paraId="15006C1B" w14:textId="77777777" w:rsidR="00E245A1" w:rsidRDefault="00E245A1" w:rsidP="001A7E18">
      <w:r>
        <w:t>Le cas échéant, il appartient à l’adjudicateur, dans la mesure du possible, de remplacer le membre concerné.</w:t>
      </w:r>
    </w:p>
    <w:p w14:paraId="4C400373" w14:textId="77777777" w:rsidR="00E245A1" w:rsidRDefault="00E245A1" w:rsidP="004451C5">
      <w:pPr>
        <w:pStyle w:val="Titre1"/>
      </w:pPr>
      <w:bookmarkStart w:id="17" w:name="_Toc100572376"/>
      <w:r>
        <w:t>CALENDRIER</w:t>
      </w:r>
      <w:bookmarkEnd w:id="17"/>
    </w:p>
    <w:p w14:paraId="4ED14318" w14:textId="77777777" w:rsidR="00F96BBA" w:rsidRPr="00F96BBA" w:rsidRDefault="00E245A1" w:rsidP="00EE497A">
      <w:pPr>
        <w:pStyle w:val="Titre2"/>
      </w:pPr>
      <w:bookmarkStart w:id="18" w:name="_Toc100572377"/>
      <w:r>
        <w:t>Calendrier général</w:t>
      </w:r>
      <w:bookmarkEnd w:id="18"/>
    </w:p>
    <w:tbl>
      <w:tblPr>
        <w:tblW w:w="9497" w:type="dxa"/>
        <w:tblInd w:w="426" w:type="dxa"/>
        <w:tblBorders>
          <w:insideH w:val="single" w:sz="2" w:space="0" w:color="auto"/>
        </w:tblBorders>
        <w:tblLook w:val="04A0" w:firstRow="1" w:lastRow="0" w:firstColumn="1" w:lastColumn="0" w:noHBand="0" w:noVBand="1"/>
      </w:tblPr>
      <w:tblGrid>
        <w:gridCol w:w="4819"/>
        <w:gridCol w:w="4678"/>
      </w:tblGrid>
      <w:tr w:rsidR="00F96BBA" w:rsidRPr="00E245A1" w14:paraId="56C68784" w14:textId="77777777" w:rsidTr="00AE3403">
        <w:tc>
          <w:tcPr>
            <w:tcW w:w="4819" w:type="dxa"/>
            <w:tcBorders>
              <w:bottom w:val="single" w:sz="12" w:space="0" w:color="auto"/>
            </w:tcBorders>
            <w:vAlign w:val="center"/>
          </w:tcPr>
          <w:p w14:paraId="4D07D446" w14:textId="77777777" w:rsidR="00F96BBA" w:rsidRPr="006D2895" w:rsidRDefault="00F96BBA" w:rsidP="00AE3403">
            <w:pPr>
              <w:pStyle w:val="Tableautitre"/>
              <w:keepNext w:val="0"/>
              <w:keepLines w:val="0"/>
            </w:pPr>
            <w:r w:rsidRPr="006D2895">
              <w:t>Appel d’offres</w:t>
            </w:r>
          </w:p>
        </w:tc>
        <w:tc>
          <w:tcPr>
            <w:tcW w:w="4678" w:type="dxa"/>
            <w:tcBorders>
              <w:bottom w:val="single" w:sz="12" w:space="0" w:color="auto"/>
            </w:tcBorders>
            <w:vAlign w:val="center"/>
          </w:tcPr>
          <w:p w14:paraId="40675221" w14:textId="77777777" w:rsidR="00F96BBA" w:rsidRPr="00F96BBA" w:rsidRDefault="00F96BBA" w:rsidP="00AE3403">
            <w:pPr>
              <w:pStyle w:val="Titre5"/>
              <w:keepNext w:val="0"/>
              <w:keepLines w:val="0"/>
            </w:pPr>
          </w:p>
        </w:tc>
      </w:tr>
      <w:tr w:rsidR="00E245A1" w:rsidRPr="00E245A1" w14:paraId="24E7F204" w14:textId="77777777" w:rsidTr="00AE3403">
        <w:tc>
          <w:tcPr>
            <w:tcW w:w="4819" w:type="dxa"/>
            <w:tcBorders>
              <w:top w:val="single" w:sz="12" w:space="0" w:color="auto"/>
            </w:tcBorders>
            <w:vAlign w:val="center"/>
          </w:tcPr>
          <w:p w14:paraId="1949B064" w14:textId="77777777" w:rsidR="00E245A1" w:rsidRPr="002705B0" w:rsidRDefault="00E245A1" w:rsidP="00AE3403">
            <w:pPr>
              <w:pStyle w:val="Titre5"/>
              <w:keepNext w:val="0"/>
              <w:keepLines w:val="0"/>
            </w:pPr>
            <w:r w:rsidRPr="002705B0">
              <w:t>Publication de l’appel d’offres</w:t>
            </w:r>
          </w:p>
        </w:tc>
        <w:tc>
          <w:tcPr>
            <w:tcW w:w="4678" w:type="dxa"/>
            <w:tcBorders>
              <w:top w:val="single" w:sz="12" w:space="0" w:color="auto"/>
            </w:tcBorders>
            <w:vAlign w:val="center"/>
          </w:tcPr>
          <w:p w14:paraId="3B00B336" w14:textId="02750D89" w:rsidR="00E245A1" w:rsidRPr="00F96BBA" w:rsidRDefault="00F967EC" w:rsidP="00AE3403">
            <w:pPr>
              <w:pStyle w:val="Titre5"/>
              <w:keepNext w:val="0"/>
              <w:keepLines w:val="0"/>
            </w:pPr>
            <w:r>
              <w:t>14</w:t>
            </w:r>
            <w:r w:rsidR="00E245A1" w:rsidRPr="00F96BBA">
              <w:t xml:space="preserve"> avril 2022</w:t>
            </w:r>
          </w:p>
        </w:tc>
      </w:tr>
      <w:tr w:rsidR="00E245A1" w:rsidRPr="00E245A1" w14:paraId="719C8C85" w14:textId="77777777" w:rsidTr="00AE3403">
        <w:tc>
          <w:tcPr>
            <w:tcW w:w="4819" w:type="dxa"/>
            <w:vAlign w:val="center"/>
          </w:tcPr>
          <w:p w14:paraId="713C3D4C" w14:textId="77777777" w:rsidR="00E245A1" w:rsidRPr="002705B0" w:rsidRDefault="00E245A1" w:rsidP="00AE3403">
            <w:pPr>
              <w:pStyle w:val="Titre5"/>
              <w:keepNext w:val="0"/>
              <w:keepLines w:val="0"/>
            </w:pPr>
            <w:r w:rsidRPr="002705B0">
              <w:t>Délai pour poser des questions</w:t>
            </w:r>
          </w:p>
        </w:tc>
        <w:tc>
          <w:tcPr>
            <w:tcW w:w="4678" w:type="dxa"/>
            <w:vAlign w:val="center"/>
          </w:tcPr>
          <w:p w14:paraId="2F086F24" w14:textId="17C01D8D" w:rsidR="00E245A1" w:rsidRPr="00F96BBA" w:rsidRDefault="00F967EC" w:rsidP="00AE3403">
            <w:pPr>
              <w:pStyle w:val="Titre5"/>
              <w:keepNext w:val="0"/>
              <w:keepLines w:val="0"/>
            </w:pPr>
            <w:r>
              <w:t>29</w:t>
            </w:r>
            <w:r w:rsidR="00E245A1" w:rsidRPr="00F96BBA">
              <w:t xml:space="preserve"> avril 2022</w:t>
            </w:r>
          </w:p>
        </w:tc>
      </w:tr>
      <w:tr w:rsidR="00E245A1" w:rsidRPr="00E245A1" w14:paraId="3B7BDE55" w14:textId="77777777" w:rsidTr="00AE3403">
        <w:tc>
          <w:tcPr>
            <w:tcW w:w="4819" w:type="dxa"/>
            <w:vAlign w:val="center"/>
          </w:tcPr>
          <w:p w14:paraId="1DC7BF5B" w14:textId="77777777" w:rsidR="00E245A1" w:rsidRPr="002705B0" w:rsidRDefault="00E245A1" w:rsidP="00AE3403">
            <w:pPr>
              <w:pStyle w:val="Titre5"/>
              <w:keepNext w:val="0"/>
              <w:keepLines w:val="0"/>
            </w:pPr>
            <w:r w:rsidRPr="002705B0">
              <w:t>Délai de réponse aux questions</w:t>
            </w:r>
          </w:p>
        </w:tc>
        <w:tc>
          <w:tcPr>
            <w:tcW w:w="4678" w:type="dxa"/>
            <w:vAlign w:val="center"/>
          </w:tcPr>
          <w:p w14:paraId="1304D569" w14:textId="344D2DC4" w:rsidR="00E245A1" w:rsidRPr="00F96BBA" w:rsidRDefault="00F967EC" w:rsidP="00AE3403">
            <w:pPr>
              <w:pStyle w:val="Titre5"/>
              <w:keepNext w:val="0"/>
              <w:keepLines w:val="0"/>
            </w:pPr>
            <w:r>
              <w:t>5 mai</w:t>
            </w:r>
            <w:r w:rsidR="00E245A1" w:rsidRPr="00F96BBA">
              <w:t xml:space="preserve"> 2022</w:t>
            </w:r>
          </w:p>
        </w:tc>
      </w:tr>
      <w:tr w:rsidR="00E245A1" w:rsidRPr="00E245A1" w14:paraId="7D2EDBCF" w14:textId="77777777" w:rsidTr="00AE3403">
        <w:tc>
          <w:tcPr>
            <w:tcW w:w="4819" w:type="dxa"/>
            <w:shd w:val="clear" w:color="auto" w:fill="auto"/>
            <w:vAlign w:val="center"/>
          </w:tcPr>
          <w:p w14:paraId="1A0D3DC5" w14:textId="77777777" w:rsidR="00E245A1" w:rsidRPr="002705B0" w:rsidRDefault="00E245A1" w:rsidP="00AE3403">
            <w:pPr>
              <w:pStyle w:val="Titre5"/>
              <w:keepNext w:val="0"/>
              <w:keepLines w:val="0"/>
            </w:pPr>
            <w:r w:rsidRPr="002705B0">
              <w:t>Délai pour le retour des offres</w:t>
            </w:r>
          </w:p>
        </w:tc>
        <w:tc>
          <w:tcPr>
            <w:tcW w:w="4678" w:type="dxa"/>
            <w:shd w:val="clear" w:color="auto" w:fill="auto"/>
            <w:vAlign w:val="center"/>
          </w:tcPr>
          <w:p w14:paraId="09076EB5" w14:textId="2DC5F3DE" w:rsidR="00E245A1" w:rsidRPr="00F96BBA" w:rsidRDefault="00F967EC" w:rsidP="00AE3403">
            <w:pPr>
              <w:pStyle w:val="Titre5"/>
              <w:keepNext w:val="0"/>
              <w:keepLines w:val="0"/>
            </w:pPr>
            <w:r>
              <w:t>25</w:t>
            </w:r>
            <w:r w:rsidR="00E245A1" w:rsidRPr="00F96BBA">
              <w:t xml:space="preserve"> mai 2022</w:t>
            </w:r>
          </w:p>
        </w:tc>
      </w:tr>
      <w:tr w:rsidR="00E245A1" w:rsidRPr="00E245A1" w14:paraId="26E1B3C8" w14:textId="77777777" w:rsidTr="00AE3403">
        <w:tc>
          <w:tcPr>
            <w:tcW w:w="4819" w:type="dxa"/>
            <w:shd w:val="clear" w:color="auto" w:fill="auto"/>
            <w:vAlign w:val="center"/>
          </w:tcPr>
          <w:p w14:paraId="09B38E09" w14:textId="77777777" w:rsidR="00E245A1" w:rsidRPr="002705B0" w:rsidRDefault="00E245A1" w:rsidP="00AE3403">
            <w:pPr>
              <w:pStyle w:val="Titre5"/>
              <w:keepNext w:val="0"/>
              <w:keepLines w:val="0"/>
            </w:pPr>
            <w:r w:rsidRPr="002705B0">
              <w:t>Audition éventuelle</w:t>
            </w:r>
          </w:p>
        </w:tc>
        <w:tc>
          <w:tcPr>
            <w:tcW w:w="4678" w:type="dxa"/>
            <w:shd w:val="clear" w:color="auto" w:fill="auto"/>
            <w:vAlign w:val="center"/>
          </w:tcPr>
          <w:p w14:paraId="485CB03B" w14:textId="77777777" w:rsidR="00E245A1" w:rsidRPr="00F96BBA" w:rsidRDefault="00E245A1" w:rsidP="00AE3403">
            <w:pPr>
              <w:pStyle w:val="Titre5"/>
              <w:keepNext w:val="0"/>
              <w:keepLines w:val="0"/>
            </w:pPr>
            <w:r w:rsidRPr="00F96BBA">
              <w:t>13 juin 2022</w:t>
            </w:r>
          </w:p>
        </w:tc>
      </w:tr>
      <w:tr w:rsidR="00E245A1" w:rsidRPr="00E245A1" w14:paraId="41E7740D" w14:textId="77777777" w:rsidTr="00AE3403">
        <w:tc>
          <w:tcPr>
            <w:tcW w:w="4819" w:type="dxa"/>
            <w:vAlign w:val="center"/>
          </w:tcPr>
          <w:p w14:paraId="3BBACC29" w14:textId="77777777" w:rsidR="00E245A1" w:rsidRPr="002705B0" w:rsidRDefault="00E245A1" w:rsidP="00AE3403">
            <w:pPr>
              <w:pStyle w:val="Titre5"/>
              <w:keepNext w:val="0"/>
              <w:keepLines w:val="0"/>
            </w:pPr>
            <w:r w:rsidRPr="002705B0">
              <w:t>Analyse des offres et adjudication du mandat</w:t>
            </w:r>
          </w:p>
        </w:tc>
        <w:tc>
          <w:tcPr>
            <w:tcW w:w="4678" w:type="dxa"/>
            <w:vAlign w:val="center"/>
          </w:tcPr>
          <w:p w14:paraId="083705D5" w14:textId="77777777" w:rsidR="00E245A1" w:rsidRPr="00F96BBA" w:rsidRDefault="00E245A1" w:rsidP="00AE3403">
            <w:pPr>
              <w:pStyle w:val="Titre5"/>
              <w:keepNext w:val="0"/>
              <w:keepLines w:val="0"/>
            </w:pPr>
            <w:r w:rsidRPr="00F96BBA">
              <w:t>juin-juillet 2022</w:t>
            </w:r>
          </w:p>
        </w:tc>
      </w:tr>
      <w:tr w:rsidR="00E245A1" w:rsidRPr="00E245A1" w14:paraId="1D480E3C" w14:textId="77777777" w:rsidTr="00E235C6">
        <w:trPr>
          <w:trHeight w:val="540"/>
        </w:trPr>
        <w:tc>
          <w:tcPr>
            <w:tcW w:w="9497" w:type="dxa"/>
            <w:gridSpan w:val="2"/>
            <w:tcBorders>
              <w:bottom w:val="single" w:sz="12" w:space="0" w:color="auto"/>
            </w:tcBorders>
            <w:vAlign w:val="center"/>
          </w:tcPr>
          <w:p w14:paraId="675BEEFC" w14:textId="77777777" w:rsidR="00E245A1" w:rsidRPr="00F96BBA" w:rsidRDefault="00E245A1" w:rsidP="00AE3403">
            <w:pPr>
              <w:pStyle w:val="Titre5"/>
              <w:keepNext w:val="0"/>
              <w:keepLines w:val="0"/>
            </w:pPr>
          </w:p>
          <w:p w14:paraId="4CEC38B3" w14:textId="77777777" w:rsidR="00E245A1" w:rsidRPr="006D2895" w:rsidRDefault="00E245A1" w:rsidP="00AE3403">
            <w:pPr>
              <w:pStyle w:val="Tableautitre"/>
              <w:keepNext w:val="0"/>
              <w:keepLines w:val="0"/>
            </w:pPr>
            <w:r w:rsidRPr="006D2895">
              <w:t>Études et réalisation (calendrier prévisionnel)</w:t>
            </w:r>
          </w:p>
        </w:tc>
      </w:tr>
      <w:tr w:rsidR="00E245A1" w:rsidRPr="00E245A1" w14:paraId="339FED6F" w14:textId="77777777" w:rsidTr="00AE3403">
        <w:tc>
          <w:tcPr>
            <w:tcW w:w="4819" w:type="dxa"/>
            <w:tcBorders>
              <w:top w:val="single" w:sz="12" w:space="0" w:color="auto"/>
            </w:tcBorders>
          </w:tcPr>
          <w:p w14:paraId="7056DA27" w14:textId="77777777" w:rsidR="00E245A1" w:rsidRPr="002705B0" w:rsidRDefault="00E245A1" w:rsidP="00AE3403">
            <w:pPr>
              <w:pStyle w:val="Titre5"/>
              <w:keepNext w:val="0"/>
              <w:keepLines w:val="0"/>
            </w:pPr>
            <w:r w:rsidRPr="002705B0">
              <w:t>Projet</w:t>
            </w:r>
            <w:r w:rsidRPr="002705B0">
              <w:tab/>
            </w:r>
          </w:p>
        </w:tc>
        <w:tc>
          <w:tcPr>
            <w:tcW w:w="4678" w:type="dxa"/>
            <w:tcBorders>
              <w:top w:val="single" w:sz="12" w:space="0" w:color="auto"/>
            </w:tcBorders>
            <w:vAlign w:val="center"/>
          </w:tcPr>
          <w:p w14:paraId="4EFBF983" w14:textId="77777777" w:rsidR="00E245A1" w:rsidRPr="00F96BBA" w:rsidRDefault="00E245A1" w:rsidP="00AE3403">
            <w:pPr>
              <w:pStyle w:val="Titre5"/>
              <w:keepNext w:val="0"/>
              <w:keepLines w:val="0"/>
            </w:pPr>
            <w:r w:rsidRPr="00F96BBA">
              <w:t>Août 2022 - 2023</w:t>
            </w:r>
          </w:p>
        </w:tc>
      </w:tr>
      <w:tr w:rsidR="00E245A1" w:rsidRPr="00E245A1" w14:paraId="1AE055A4" w14:textId="77777777" w:rsidTr="00AE3403">
        <w:tc>
          <w:tcPr>
            <w:tcW w:w="4819" w:type="dxa"/>
          </w:tcPr>
          <w:p w14:paraId="196482CF" w14:textId="77777777" w:rsidR="00E245A1" w:rsidRPr="002705B0" w:rsidRDefault="00E245A1" w:rsidP="00AE3403">
            <w:pPr>
              <w:pStyle w:val="Titre5"/>
              <w:keepNext w:val="0"/>
              <w:keepLines w:val="0"/>
            </w:pPr>
            <w:r w:rsidRPr="002705B0">
              <w:t>Réalisation</w:t>
            </w:r>
          </w:p>
        </w:tc>
        <w:tc>
          <w:tcPr>
            <w:tcW w:w="4678" w:type="dxa"/>
            <w:vAlign w:val="center"/>
          </w:tcPr>
          <w:p w14:paraId="3FFAFD9D" w14:textId="77777777" w:rsidR="00E245A1" w:rsidRPr="00F96BBA" w:rsidRDefault="00E245A1" w:rsidP="00AE3403">
            <w:pPr>
              <w:pStyle w:val="Titre5"/>
              <w:keepNext w:val="0"/>
              <w:keepLines w:val="0"/>
            </w:pPr>
            <w:r w:rsidRPr="00F96BBA">
              <w:t>2023-2025</w:t>
            </w:r>
          </w:p>
        </w:tc>
      </w:tr>
      <w:tr w:rsidR="00E245A1" w:rsidRPr="00E245A1" w14:paraId="7FB2DCCE" w14:textId="77777777" w:rsidTr="00AE3403">
        <w:tc>
          <w:tcPr>
            <w:tcW w:w="4819" w:type="dxa"/>
          </w:tcPr>
          <w:p w14:paraId="2B4233BF" w14:textId="77777777" w:rsidR="00E245A1" w:rsidRPr="002705B0" w:rsidRDefault="00E245A1" w:rsidP="00AE3403">
            <w:pPr>
              <w:pStyle w:val="Puces"/>
            </w:pPr>
            <w:r w:rsidRPr="002705B0">
              <w:t>Etape 1 : rue du Clos-de-Serrières</w:t>
            </w:r>
          </w:p>
        </w:tc>
        <w:tc>
          <w:tcPr>
            <w:tcW w:w="4678" w:type="dxa"/>
            <w:vAlign w:val="center"/>
          </w:tcPr>
          <w:p w14:paraId="25C7DE96" w14:textId="77777777" w:rsidR="00E245A1" w:rsidRPr="00F96BBA" w:rsidRDefault="00E245A1" w:rsidP="00AE3403">
            <w:pPr>
              <w:pStyle w:val="Titre5"/>
              <w:keepNext w:val="0"/>
              <w:keepLines w:val="0"/>
            </w:pPr>
            <w:r w:rsidRPr="00F96BBA">
              <w:t>mi-2023 - 2024</w:t>
            </w:r>
          </w:p>
        </w:tc>
      </w:tr>
      <w:tr w:rsidR="00E245A1" w:rsidRPr="00E245A1" w14:paraId="1DBF69DC" w14:textId="77777777" w:rsidTr="00AE3403">
        <w:trPr>
          <w:trHeight w:val="75"/>
        </w:trPr>
        <w:tc>
          <w:tcPr>
            <w:tcW w:w="4819" w:type="dxa"/>
          </w:tcPr>
          <w:p w14:paraId="0BCDD382" w14:textId="77777777" w:rsidR="00E245A1" w:rsidRPr="002705B0" w:rsidRDefault="00E245A1" w:rsidP="00AE3403">
            <w:pPr>
              <w:pStyle w:val="Puces"/>
            </w:pPr>
            <w:r w:rsidRPr="002705B0">
              <w:t>Etape 2 : rue de Tivoli</w:t>
            </w:r>
          </w:p>
        </w:tc>
        <w:tc>
          <w:tcPr>
            <w:tcW w:w="4678" w:type="dxa"/>
            <w:vAlign w:val="center"/>
          </w:tcPr>
          <w:p w14:paraId="7237E1B0" w14:textId="77777777" w:rsidR="00E245A1" w:rsidRPr="00F96BBA" w:rsidRDefault="00E245A1" w:rsidP="00AE3403">
            <w:pPr>
              <w:pStyle w:val="Titre5"/>
              <w:keepNext w:val="0"/>
              <w:keepLines w:val="0"/>
            </w:pPr>
            <w:r w:rsidRPr="00F96BBA">
              <w:t>2024 - 2025</w:t>
            </w:r>
          </w:p>
          <w:p w14:paraId="64DA175E" w14:textId="37C688CE" w:rsidR="00E245A1" w:rsidRPr="00F96BBA" w:rsidRDefault="002F7E38" w:rsidP="00AE3403">
            <w:pPr>
              <w:pStyle w:val="Titre5"/>
              <w:keepNext w:val="0"/>
              <w:keepLines w:val="0"/>
            </w:pPr>
            <w:r>
              <w:t>(l</w:t>
            </w:r>
            <w:r w:rsidR="00E245A1" w:rsidRPr="00F96BBA">
              <w:t xml:space="preserve">e calendrier </w:t>
            </w:r>
            <w:r>
              <w:t xml:space="preserve">de la rue de Tivoli </w:t>
            </w:r>
            <w:r w:rsidR="00E245A1" w:rsidRPr="00F96BBA">
              <w:t>dépendra de l’avancement du projet Tivoli sud)</w:t>
            </w:r>
          </w:p>
        </w:tc>
      </w:tr>
    </w:tbl>
    <w:p w14:paraId="13B4C621" w14:textId="6DCB786B" w:rsidR="007375E6" w:rsidRDefault="007375E6">
      <w:pPr>
        <w:spacing w:after="160" w:line="259" w:lineRule="auto"/>
        <w:ind w:left="0"/>
        <w:jc w:val="left"/>
        <w:rPr>
          <w:rFonts w:asciiTheme="majorHAnsi" w:eastAsiaTheme="majorEastAsia" w:hAnsiTheme="majorHAnsi" w:cstheme="majorBidi"/>
          <w:b/>
          <w:sz w:val="24"/>
          <w:szCs w:val="24"/>
        </w:rPr>
      </w:pPr>
    </w:p>
    <w:p w14:paraId="4C8B672F" w14:textId="77777777" w:rsidR="007375E6" w:rsidRDefault="007375E6">
      <w:pPr>
        <w:spacing w:after="160" w:line="259" w:lineRule="auto"/>
        <w:ind w:left="0"/>
        <w:jc w:val="left"/>
        <w:rPr>
          <w:rFonts w:asciiTheme="majorHAnsi" w:eastAsiaTheme="majorEastAsia" w:hAnsiTheme="majorHAnsi" w:cstheme="majorBidi"/>
          <w:b/>
          <w:sz w:val="24"/>
          <w:szCs w:val="24"/>
        </w:rPr>
      </w:pPr>
      <w:r>
        <w:br w:type="page"/>
      </w:r>
    </w:p>
    <w:p w14:paraId="4878A179" w14:textId="5EF08782" w:rsidR="00E245A1" w:rsidRDefault="00E245A1" w:rsidP="00EE497A">
      <w:pPr>
        <w:pStyle w:val="Titre2"/>
      </w:pPr>
      <w:bookmarkStart w:id="19" w:name="_Toc100572378"/>
      <w:r>
        <w:lastRenderedPageBreak/>
        <w:t>Délai pour la remise des offres</w:t>
      </w:r>
      <w:bookmarkEnd w:id="19"/>
    </w:p>
    <w:p w14:paraId="56D76E15" w14:textId="50C493FF" w:rsidR="00E235C6" w:rsidRDefault="00E245A1" w:rsidP="001A7E18">
      <w:r>
        <w:t xml:space="preserve">Les offres devront être envoyées franco de port ou remises en mains propres. Elles devront parvenir à l’adresse de l’organisateur de la procédure (chap. </w:t>
      </w:r>
      <w:r w:rsidR="002F7E38" w:rsidRPr="00981224">
        <w:t>1.2</w:t>
      </w:r>
      <w:r>
        <w:t>)</w:t>
      </w:r>
      <w:r w:rsidR="00AE3403">
        <w:t xml:space="preserve"> </w:t>
      </w:r>
      <w:r w:rsidR="002F7E38">
        <w:t>:</w:t>
      </w:r>
    </w:p>
    <w:tbl>
      <w:tblPr>
        <w:tblStyle w:val="Grilledutableau"/>
        <w:tblW w:w="0" w:type="auto"/>
        <w:tblInd w:w="363" w:type="dxa"/>
        <w:tblLook w:val="04A0" w:firstRow="1" w:lastRow="0" w:firstColumn="1" w:lastColumn="0" w:noHBand="0" w:noVBand="1"/>
      </w:tblPr>
      <w:tblGrid>
        <w:gridCol w:w="4584"/>
      </w:tblGrid>
      <w:tr w:rsidR="00E235C6" w14:paraId="1C0FDAAF" w14:textId="77777777" w:rsidTr="00933512">
        <w:tc>
          <w:tcPr>
            <w:tcW w:w="4584" w:type="dxa"/>
            <w:tcBorders>
              <w:top w:val="single" w:sz="12" w:space="0" w:color="FFFFFF" w:themeColor="background1"/>
              <w:left w:val="single" w:sz="12" w:space="0" w:color="FFFFFF" w:themeColor="background1"/>
              <w:bottom w:val="single" w:sz="18" w:space="0" w:color="808080" w:themeColor="background1" w:themeShade="80"/>
              <w:right w:val="single" w:sz="12" w:space="0" w:color="FFFFFF" w:themeColor="background1"/>
            </w:tcBorders>
            <w:vAlign w:val="center"/>
          </w:tcPr>
          <w:p w14:paraId="21A6EE47" w14:textId="6F05BCCF" w:rsidR="00E235C6" w:rsidRPr="003D4F83" w:rsidRDefault="00E235C6" w:rsidP="00F967EC">
            <w:pPr>
              <w:pStyle w:val="Tableautitre"/>
              <w:jc w:val="center"/>
            </w:pPr>
            <w:r w:rsidRPr="003D4F83">
              <w:t xml:space="preserve">au plus tard le </w:t>
            </w:r>
            <w:r w:rsidR="00F967EC">
              <w:t>mercredi 25</w:t>
            </w:r>
            <w:r w:rsidRPr="003D4F83">
              <w:t xml:space="preserve"> mai 2022 à </w:t>
            </w:r>
            <w:r w:rsidRPr="00933512">
              <w:t>12h00</w:t>
            </w:r>
            <w:r w:rsidR="002F7E38">
              <w:t>.</w:t>
            </w:r>
          </w:p>
        </w:tc>
      </w:tr>
    </w:tbl>
    <w:p w14:paraId="27452A97" w14:textId="77777777" w:rsidR="003D4F83" w:rsidRDefault="003D4F83" w:rsidP="001A7E18"/>
    <w:p w14:paraId="237FB37B" w14:textId="77777777" w:rsidR="00E245A1" w:rsidRDefault="00E245A1" w:rsidP="001A7E18">
      <w:r>
        <w:t>Les concurrents sont seuls responsables de l’acheminement et du dépôt de leur offre à l’endroit, dans le délai et aux heures indiqués.</w:t>
      </w:r>
    </w:p>
    <w:p w14:paraId="75153A3D" w14:textId="77777777" w:rsidR="00E245A1" w:rsidRDefault="00E245A1" w:rsidP="001A7E18">
      <w:r>
        <w:t>Le cachet postal ne fait pas foi.</w:t>
      </w:r>
    </w:p>
    <w:p w14:paraId="4A683E14" w14:textId="77777777" w:rsidR="00E245A1" w:rsidRDefault="00E245A1" w:rsidP="001A7E18">
      <w:r>
        <w:t>Les offres reçues au-delà de l’échéance seront exclues de l’évaluation.</w:t>
      </w:r>
    </w:p>
    <w:p w14:paraId="1C22724A" w14:textId="77777777" w:rsidR="00E245A1" w:rsidRDefault="00E245A1" w:rsidP="00EE497A">
      <w:pPr>
        <w:pStyle w:val="Titre2"/>
      </w:pPr>
      <w:bookmarkStart w:id="20" w:name="_Toc100572379"/>
      <w:r>
        <w:t>Délai pour poser des questions</w:t>
      </w:r>
      <w:bookmarkEnd w:id="20"/>
    </w:p>
    <w:p w14:paraId="70873F5F" w14:textId="21E4A9C8" w:rsidR="00E245A1" w:rsidRDefault="00E245A1" w:rsidP="001A7E18">
      <w:r>
        <w:t>Les questions éventuelles doivent parvenir auprès de l’organisateur de la procéd</w:t>
      </w:r>
      <w:r w:rsidR="002F7E38">
        <w:t>ure</w:t>
      </w:r>
      <w:r w:rsidR="00AE3403">
        <w:t> :</w:t>
      </w:r>
    </w:p>
    <w:tbl>
      <w:tblPr>
        <w:tblStyle w:val="Grilledutableau"/>
        <w:tblW w:w="0" w:type="auto"/>
        <w:tblInd w:w="363" w:type="dxa"/>
        <w:tblLook w:val="04A0" w:firstRow="1" w:lastRow="0" w:firstColumn="1" w:lastColumn="0" w:noHBand="0" w:noVBand="1"/>
      </w:tblPr>
      <w:tblGrid>
        <w:gridCol w:w="4584"/>
      </w:tblGrid>
      <w:tr w:rsidR="00817D03" w14:paraId="30B7631D" w14:textId="77777777" w:rsidTr="00933512">
        <w:tc>
          <w:tcPr>
            <w:tcW w:w="4584" w:type="dxa"/>
            <w:tcBorders>
              <w:top w:val="single" w:sz="12" w:space="0" w:color="FFFFFF" w:themeColor="background1"/>
              <w:left w:val="single" w:sz="12" w:space="0" w:color="FFFFFF" w:themeColor="background1"/>
              <w:bottom w:val="single" w:sz="18" w:space="0" w:color="808080" w:themeColor="background1" w:themeShade="80"/>
              <w:right w:val="single" w:sz="12" w:space="0" w:color="FFFFFF" w:themeColor="background1"/>
            </w:tcBorders>
            <w:vAlign w:val="center"/>
          </w:tcPr>
          <w:p w14:paraId="0F970C16" w14:textId="5C9768F7" w:rsidR="00817D03" w:rsidRDefault="00817D03" w:rsidP="00F967EC">
            <w:pPr>
              <w:pStyle w:val="Tableautitre"/>
            </w:pPr>
            <w:r w:rsidRPr="003D4F83">
              <w:t xml:space="preserve">au plus tard le </w:t>
            </w:r>
            <w:r w:rsidR="00F967EC">
              <w:t>v</w:t>
            </w:r>
            <w:r w:rsidR="004B27A4">
              <w:t>endredi 29</w:t>
            </w:r>
            <w:r w:rsidR="002F7E38">
              <w:t xml:space="preserve"> </w:t>
            </w:r>
            <w:r w:rsidR="001D6C08">
              <w:t>avril</w:t>
            </w:r>
            <w:r w:rsidR="001D6C08" w:rsidRPr="003D4F83">
              <w:t xml:space="preserve"> </w:t>
            </w:r>
            <w:r w:rsidRPr="003D4F83">
              <w:t xml:space="preserve">2022 </w:t>
            </w:r>
            <w:r w:rsidR="004C6C3E" w:rsidRPr="003D4F83">
              <w:t>à 18h00</w:t>
            </w:r>
            <w:r w:rsidR="002F7E38">
              <w:t>.</w:t>
            </w:r>
          </w:p>
        </w:tc>
      </w:tr>
    </w:tbl>
    <w:p w14:paraId="06620F14" w14:textId="77777777" w:rsidR="003D4F83" w:rsidRDefault="003D4F83" w:rsidP="001A7E18"/>
    <w:p w14:paraId="7AE926F0" w14:textId="77777777" w:rsidR="00E245A1" w:rsidRDefault="00E245A1" w:rsidP="001A7E18">
      <w:r>
        <w:t xml:space="preserve">L’adjudicateur répondra uniquement aux questions arrivées dans le délai fixé, posées par écrit et transmises via le forum simap.ch. L’adjudicateur ne traitera aucune demande par téléphone. </w:t>
      </w:r>
    </w:p>
    <w:p w14:paraId="5D87B9A0" w14:textId="77777777" w:rsidR="00E245A1" w:rsidRDefault="00E245A1" w:rsidP="001A7E18">
      <w:r>
        <w:t xml:space="preserve">Les questions doivent être précises et concises, avec référence à un chapitre et/ou à un document remis par l’adjudicateur. </w:t>
      </w:r>
    </w:p>
    <w:p w14:paraId="3AE91374" w14:textId="03F44197" w:rsidR="00E245A1" w:rsidRDefault="00E245A1" w:rsidP="001A7E18">
      <w:r>
        <w:t xml:space="preserve">Ce dernier répondra aux questions sous la forme d’un fichier qui pourra être téléchargé sur le site Internet </w:t>
      </w:r>
      <w:r w:rsidR="002F7E38">
        <w:t>www.simap.ch</w:t>
      </w:r>
      <w:r>
        <w:t xml:space="preserve"> cinq jours ouvrables après le délai pour poser les questions. </w:t>
      </w:r>
    </w:p>
    <w:p w14:paraId="1A9C2B4D" w14:textId="77777777" w:rsidR="00E245A1" w:rsidRDefault="00E245A1" w:rsidP="001A7E18">
      <w:r>
        <w:t xml:space="preserve">Dans ce sens, l’adjudicateur recommande aux soumissionnaires de conserver leur code d’accès au site Internet fourni par ce dernier après que le soumissionnaire s’y soit inscrit. </w:t>
      </w:r>
    </w:p>
    <w:p w14:paraId="7435DA7F" w14:textId="77777777" w:rsidR="00E245A1" w:rsidRDefault="00E245A1" w:rsidP="001A7E18">
      <w:r>
        <w:t>L’adjudicateur se réserve le droit de refuser de répondre aux questions sans rapport avec le marché mis en concurrence.</w:t>
      </w:r>
    </w:p>
    <w:p w14:paraId="510C3CD0" w14:textId="77777777" w:rsidR="00E245A1" w:rsidRDefault="00E245A1" w:rsidP="00EE497A">
      <w:pPr>
        <w:pStyle w:val="Titre2"/>
      </w:pPr>
      <w:bookmarkStart w:id="21" w:name="_Toc100572380"/>
      <w:r>
        <w:t>Séance d’information et/ou visite du site d’exécution</w:t>
      </w:r>
      <w:bookmarkEnd w:id="21"/>
    </w:p>
    <w:p w14:paraId="5D85C902" w14:textId="77777777" w:rsidR="00E245A1" w:rsidRDefault="00E245A1" w:rsidP="001A7E18">
      <w:r>
        <w:t xml:space="preserve">Aucune séance d’information et/ou visite du site d’exécution n’est envisagée durant la procédure d’appel d’offres. Toutefois, une séance d’information et/ou visite du site d’exécution peut être organisée si l’adjudicateur le juge nécessaire par rapport aux questions posées par les soumissionnaires. </w:t>
      </w:r>
    </w:p>
    <w:p w14:paraId="707D3C92" w14:textId="77777777" w:rsidR="00E245A1" w:rsidRDefault="00E245A1" w:rsidP="00EE497A">
      <w:pPr>
        <w:pStyle w:val="Titre2"/>
      </w:pPr>
      <w:bookmarkStart w:id="22" w:name="_Toc100572381"/>
      <w:r>
        <w:t>Ouverture des offres</w:t>
      </w:r>
      <w:bookmarkEnd w:id="22"/>
    </w:p>
    <w:p w14:paraId="10C36A49" w14:textId="77777777" w:rsidR="00E245A1" w:rsidRDefault="00E245A1" w:rsidP="001A7E18">
      <w:r>
        <w:t xml:space="preserve">L’adjudicateur ne procèdera pas à une ouverture publique des offres. L’ouverture des offres est un acte formel de réception qui est sujet à une vérification plus approfondie par la suite. </w:t>
      </w:r>
    </w:p>
    <w:p w14:paraId="33D133C8" w14:textId="77777777" w:rsidR="00E245A1" w:rsidRDefault="00E245A1" w:rsidP="001A7E18">
      <w:r>
        <w:t>Le procès-verbal peut être demandé par écrit à l’adjudicateur. Il sera consultable au plus tard au moment de l’adjudication.</w:t>
      </w:r>
    </w:p>
    <w:p w14:paraId="7BBC6182" w14:textId="0A3B969C" w:rsidR="00E245A1" w:rsidRDefault="00291B4F" w:rsidP="00EE497A">
      <w:pPr>
        <w:pStyle w:val="Titre2"/>
      </w:pPr>
      <w:bookmarkStart w:id="23" w:name="_Toc100572382"/>
      <w:r>
        <w:lastRenderedPageBreak/>
        <w:t>A</w:t>
      </w:r>
      <w:r w:rsidR="006B4ECF">
        <w:t>udition</w:t>
      </w:r>
      <w:bookmarkEnd w:id="23"/>
    </w:p>
    <w:p w14:paraId="01A86E0E" w14:textId="27ECF826" w:rsidR="002F7E38" w:rsidRDefault="002F7E38" w:rsidP="00F540F5">
      <w:r>
        <w:t>Aucune séance de clarification des offres n’est envisagée. Toutefois, l</w:t>
      </w:r>
      <w:r w:rsidR="00E245A1">
        <w:t>’adjudicateur se réserve le droit</w:t>
      </w:r>
      <w:r w:rsidR="00F540F5">
        <w:t xml:space="preserve"> de p</w:t>
      </w:r>
      <w:r>
        <w:t>oser des questions par écrit à un soumissionnaire dont le dossier possède des informations douteuses ou imprécises</w:t>
      </w:r>
      <w:r w:rsidR="00F540F5">
        <w:t>.</w:t>
      </w:r>
    </w:p>
    <w:p w14:paraId="3BC8A34E" w14:textId="77777777" w:rsidR="009B2258" w:rsidRDefault="009B2258" w:rsidP="00AE3403">
      <w:r>
        <w:t>L’adjudicateur se réserve le droit d’organiser des auditions s’il le juge nécessaire après réception des offres, comme il se réserve le droit de n’auditionner que les soumissionnaires qui ont des chances objectives d’obtenir le marché et dont le dossier nécessite des clarifications.</w:t>
      </w:r>
    </w:p>
    <w:p w14:paraId="37C955B0" w14:textId="77777777" w:rsidR="009B2258" w:rsidRDefault="009B2258" w:rsidP="00F540F5"/>
    <w:p w14:paraId="62F8D6F6" w14:textId="241557F9" w:rsidR="004C6C3E" w:rsidRDefault="00E245A1" w:rsidP="001A7E18">
      <w:r>
        <w:t xml:space="preserve">La date retenue à titre provisoire pour l’organisation d’une audition éventuelle </w:t>
      </w:r>
      <w:r w:rsidR="00AE3403">
        <w:t>est :</w:t>
      </w:r>
    </w:p>
    <w:tbl>
      <w:tblPr>
        <w:tblStyle w:val="Grilledutableau"/>
        <w:tblW w:w="0" w:type="auto"/>
        <w:tblInd w:w="363" w:type="dxa"/>
        <w:tblLook w:val="04A0" w:firstRow="1" w:lastRow="0" w:firstColumn="1" w:lastColumn="0" w:noHBand="0" w:noVBand="1"/>
      </w:tblPr>
      <w:tblGrid>
        <w:gridCol w:w="3733"/>
      </w:tblGrid>
      <w:tr w:rsidR="004C6C3E" w14:paraId="77FBE6C0" w14:textId="77777777" w:rsidTr="00933512">
        <w:tc>
          <w:tcPr>
            <w:tcW w:w="3733" w:type="dxa"/>
            <w:tcBorders>
              <w:top w:val="single" w:sz="12" w:space="0" w:color="FFFFFF" w:themeColor="background1"/>
              <w:left w:val="single" w:sz="12" w:space="0" w:color="FFFFFF" w:themeColor="background1"/>
              <w:bottom w:val="single" w:sz="18" w:space="0" w:color="808080" w:themeColor="background1" w:themeShade="80"/>
              <w:right w:val="single" w:sz="12" w:space="0" w:color="FFFFFF" w:themeColor="background1"/>
            </w:tcBorders>
            <w:vAlign w:val="center"/>
          </w:tcPr>
          <w:p w14:paraId="7F5B98A5" w14:textId="0E694B4B" w:rsidR="004C6C3E" w:rsidRPr="003175B9" w:rsidRDefault="004C6C3E" w:rsidP="007A4841">
            <w:pPr>
              <w:pStyle w:val="Tableautitre"/>
            </w:pPr>
            <w:r w:rsidRPr="003175B9">
              <w:t xml:space="preserve">le </w:t>
            </w:r>
            <w:r w:rsidR="001D6C08">
              <w:t xml:space="preserve">lundi </w:t>
            </w:r>
            <w:r w:rsidRPr="003175B9">
              <w:t>13 juin 2022</w:t>
            </w:r>
            <w:r w:rsidR="002F7E38">
              <w:t>.</w:t>
            </w:r>
          </w:p>
        </w:tc>
      </w:tr>
    </w:tbl>
    <w:p w14:paraId="15D05AD9" w14:textId="77777777" w:rsidR="00E245A1" w:rsidRDefault="00E245A1" w:rsidP="001A7E18"/>
    <w:p w14:paraId="7539FD7D" w14:textId="77777777" w:rsidR="00E245A1" w:rsidRDefault="00E245A1" w:rsidP="001A7E18">
      <w:r>
        <w:t>Le mandant demande à tous les soumissionnaires de préréserver cette date.</w:t>
      </w:r>
    </w:p>
    <w:p w14:paraId="4CBE8943" w14:textId="77777777" w:rsidR="00E245A1" w:rsidRDefault="00E245A1" w:rsidP="001A7E18">
      <w:r w:rsidRPr="00A87BDE">
        <w:t>L’audition ne doit pas conduire à une modification de l’offre déposée.</w:t>
      </w:r>
    </w:p>
    <w:p w14:paraId="44A4BC10" w14:textId="46E7DB9B" w:rsidR="00E245A1" w:rsidRDefault="00E245A1" w:rsidP="001A7E18">
      <w:r>
        <w:t xml:space="preserve">Avant, pendant et après l’audition, le soumissionnaire ne pourra pas </w:t>
      </w:r>
      <w:r w:rsidR="002F7E38">
        <w:t>apporter</w:t>
      </w:r>
      <w:r>
        <w:t xml:space="preserve"> d’éléments nouveaux ou modifier son offre, au risque de se voir exclu de la procédure, à moins que l’adjudicateur le demande expressément à tous les soumissionnaires et que cela ne constitue pas une forme de négociation de l’offre.</w:t>
      </w:r>
      <w:r w:rsidR="00857345">
        <w:t xml:space="preserve"> </w:t>
      </w:r>
      <w:r w:rsidR="00857345" w:rsidRPr="00A87BDE">
        <w:t>Il en va de même si l’adjudicateur pose des questions par écrit.</w:t>
      </w:r>
    </w:p>
    <w:p w14:paraId="7ECF7ACA" w14:textId="77777777" w:rsidR="00E245A1" w:rsidRDefault="00E245A1" w:rsidP="001A7E18">
      <w:r>
        <w:t>L’audition fera l’objet d’un procès-verbal dans lequel seront énumérées les informations essentielles qui ont été échangées au cours de l’audition. Le procès-verbal mentionnera également le lieu, la date, la durée et les noms des personnes présentes. Le procès-verbal ne sera pas transmis aux autres soumissionnaires.</w:t>
      </w:r>
    </w:p>
    <w:p w14:paraId="344182C7" w14:textId="5F22175D" w:rsidR="00E245A1" w:rsidRDefault="00E245A1" w:rsidP="004451C5">
      <w:pPr>
        <w:pStyle w:val="Titre1"/>
      </w:pPr>
      <w:bookmarkStart w:id="24" w:name="_Toc100572383"/>
      <w:r>
        <w:t>EXIGENCES ADMINISTRATIVES</w:t>
      </w:r>
      <w:bookmarkEnd w:id="24"/>
    </w:p>
    <w:p w14:paraId="5042CEC1" w14:textId="77777777" w:rsidR="00E245A1" w:rsidRDefault="00E245A1" w:rsidP="00EE497A">
      <w:pPr>
        <w:pStyle w:val="Titre2"/>
      </w:pPr>
      <w:bookmarkStart w:id="25" w:name="_Toc100572384"/>
      <w:r>
        <w:t>Inscription et demande du dossier d’appel d’offres</w:t>
      </w:r>
      <w:bookmarkEnd w:id="25"/>
    </w:p>
    <w:p w14:paraId="2E02A060" w14:textId="0566D0A2" w:rsidR="00E245A1" w:rsidRDefault="00E245A1" w:rsidP="001A7E18">
      <w:r>
        <w:t xml:space="preserve">Le dossier est uniquement téléchargeable sur le site Internet </w:t>
      </w:r>
      <w:r w:rsidR="002F7E38">
        <w:t xml:space="preserve">www.simap.ch </w:t>
      </w:r>
      <w:r>
        <w:t xml:space="preserve">et ne peut pas être demandé par courrier postal ou par une autre voie électronique. </w:t>
      </w:r>
    </w:p>
    <w:p w14:paraId="35CF49AF" w14:textId="77777777" w:rsidR="00E245A1" w:rsidRDefault="00E245A1" w:rsidP="001A7E18">
      <w:r>
        <w:t>Si le soumissionnaire télécharge le dossier, il sera considéré comme inscrit pour autant qu’il ait rempli complètement et correctement le formulaire d’inscription du site internet. L’adjudicateur n’est pas responsable des conséquences d’une inscription partielle ou d’une inscription dont les coordonnées n’existent pas ou sont caduques, notamment lorsqu’il souhaite informer le soumissionnaire d’une modification des documents téléchargeables ou d’un complément de dossier.</w:t>
      </w:r>
    </w:p>
    <w:p w14:paraId="6C4A8B00" w14:textId="77777777" w:rsidR="00E245A1" w:rsidRDefault="00E245A1" w:rsidP="001A7E18">
      <w:r>
        <w:t>Il est recommandé au soumissionnaire de conserver précieusement le code d’accès fourni par le site internet. En effet, ce code d’accès lui permet d’accéder directement au marché tant que celui-ci est publié sur le site internet.</w:t>
      </w:r>
    </w:p>
    <w:p w14:paraId="02C36355" w14:textId="77777777" w:rsidR="00E245A1" w:rsidRDefault="00E245A1" w:rsidP="00EE497A">
      <w:pPr>
        <w:pStyle w:val="Titre2"/>
      </w:pPr>
      <w:bookmarkStart w:id="26" w:name="_Toc100572385"/>
      <w:r>
        <w:t>Émolument</w:t>
      </w:r>
      <w:bookmarkEnd w:id="26"/>
    </w:p>
    <w:p w14:paraId="1CC66FC0" w14:textId="77777777" w:rsidR="00E245A1" w:rsidRDefault="00E245A1" w:rsidP="001A7E18">
      <w:r>
        <w:t xml:space="preserve">Aucun émolument n’est perçu pour la mise à disposition des documents d’appel d’offres. </w:t>
      </w:r>
    </w:p>
    <w:p w14:paraId="03B9D141" w14:textId="77777777" w:rsidR="00E245A1" w:rsidRDefault="00E245A1" w:rsidP="00EE497A">
      <w:pPr>
        <w:pStyle w:val="Titre2"/>
      </w:pPr>
      <w:bookmarkStart w:id="27" w:name="_Toc100572386"/>
      <w:r>
        <w:lastRenderedPageBreak/>
        <w:t>Nombre d’offres admises</w:t>
      </w:r>
      <w:bookmarkEnd w:id="27"/>
    </w:p>
    <w:p w14:paraId="0A9D4D15" w14:textId="77777777" w:rsidR="00E245A1" w:rsidRDefault="00E245A1" w:rsidP="001A7E18">
      <w:r>
        <w:t xml:space="preserve">Une entreprise ou une société, ainsi qu’un consortium d’entreprises ou une association de bureaux, ne peut déposer qu’une seule offre en qualité de soumissionnaire. Les bureaux ou entreprises portant la même raison sociale et dont l’activité est identique, même issus de cantons différents, ne pourront inscrire qu’un seul bureau, succursale ou filiale. </w:t>
      </w:r>
    </w:p>
    <w:p w14:paraId="4FA2E762" w14:textId="77777777" w:rsidR="00E245A1" w:rsidRDefault="00E245A1" w:rsidP="001A7E18">
      <w:r>
        <w:t>Les bureaux ou entreprises ne portant pas la même raison sociale, mais dont l’activité est identique et dont l’affiliation commerciale, juridique et décisionnelle peut être prouvée, ne pourront inscrire qu’un seul bureau, succursale ou filiale. Dans ce dernier cas, l’adjudicateur peut demander au soumissionnaire concerné des preuves de son indépendance commerciale, juridique et décisionnelle vis-à-vis d’autres soumissionnaires portant ou non la même raison sociale.</w:t>
      </w:r>
    </w:p>
    <w:p w14:paraId="379382C1" w14:textId="5886ACF9" w:rsidR="00E245A1" w:rsidRDefault="00E245A1" w:rsidP="001A7E18">
      <w:r>
        <w:t>Ces dispositions concernent aussi les sous-traitants, ce qui signifie qu’ils ne peuvent participer qu’avec un soumissionnaire</w:t>
      </w:r>
      <w:r w:rsidR="008A7F04">
        <w:t>.</w:t>
      </w:r>
    </w:p>
    <w:p w14:paraId="310BEC06" w14:textId="77777777" w:rsidR="00E245A1" w:rsidRDefault="00E245A1" w:rsidP="001A7E18">
      <w:r>
        <w:t>Le non-respect de ces exigences amènera l’adjudicateur à prendre une décision d’exclusion des offres concernées.</w:t>
      </w:r>
    </w:p>
    <w:p w14:paraId="316A67B7" w14:textId="77777777" w:rsidR="00E245A1" w:rsidRDefault="00E245A1" w:rsidP="00EE497A">
      <w:pPr>
        <w:pStyle w:val="Titre2"/>
      </w:pPr>
      <w:bookmarkStart w:id="28" w:name="_Toc100572387"/>
      <w:r>
        <w:t>Présentation de l’offre</w:t>
      </w:r>
      <w:bookmarkEnd w:id="28"/>
    </w:p>
    <w:p w14:paraId="5A19A089" w14:textId="77777777" w:rsidR="00E245A1" w:rsidRDefault="00E245A1" w:rsidP="001A7E18">
      <w:r>
        <w:t>Le soumissionnaire doit :</w:t>
      </w:r>
    </w:p>
    <w:p w14:paraId="0CBE910B" w14:textId="09C8F343" w:rsidR="00857345" w:rsidRDefault="00E245A1" w:rsidP="00EA2AD4">
      <w:pPr>
        <w:pStyle w:val="Puces"/>
      </w:pPr>
      <w:r>
        <w:t>déposer son offre complète</w:t>
      </w:r>
      <w:r w:rsidR="00EA2AD4">
        <w:t xml:space="preserve"> (</w:t>
      </w:r>
      <w:r w:rsidR="00EA2AD4" w:rsidRPr="00291B4F">
        <w:t xml:space="preserve">cf. </w:t>
      </w:r>
      <w:r w:rsidR="00936184">
        <w:rPr>
          <w:i/>
        </w:rPr>
        <w:t>a</w:t>
      </w:r>
      <w:r w:rsidR="00EA2AD4" w:rsidRPr="00291B4F">
        <w:rPr>
          <w:i/>
        </w:rPr>
        <w:t>nnexes liées aux éléments d’appréciation de l’offre</w:t>
      </w:r>
      <w:r w:rsidR="00EA2AD4" w:rsidRPr="00291B4F">
        <w:t xml:space="preserve">, </w:t>
      </w:r>
      <w:r w:rsidR="00857345" w:rsidRPr="00291B4F">
        <w:t>page 5</w:t>
      </w:r>
      <w:r w:rsidR="00857345">
        <w:t xml:space="preserve"> du présent document)</w:t>
      </w:r>
      <w:r>
        <w:t xml:space="preserve"> datée et signée sous forme papier - la forme papier faisant foi - en deux exemplaires,</w:t>
      </w:r>
    </w:p>
    <w:p w14:paraId="747BA8BF" w14:textId="77777777" w:rsidR="00E245A1" w:rsidRDefault="00E245A1" w:rsidP="00C84196">
      <w:pPr>
        <w:pStyle w:val="Puces"/>
      </w:pPr>
      <w:r>
        <w:t>fournir aussi son offre complète en 1 exemplaire sous forme clé USB (le soumissionnaire est responsable du fait que le contenu de la version électronique est identique à la version papier). L’ensemble des documents doit être compilé sous la forme d’un seul fichier pdf complet.</w:t>
      </w:r>
    </w:p>
    <w:p w14:paraId="470594C8" w14:textId="77777777" w:rsidR="00E245A1" w:rsidRDefault="00E245A1" w:rsidP="001A7E18">
      <w:r>
        <w:t>Le soumissionnaire devra respecter strictement la forme et le contenu demandé par l’adjudicateur. Si un nombre de pages maximum est requis, l’adjudicateur ne prendra pas en considération les informations des pages surnuméraires. Les croquis éventuels devront être explicites et les textes devront posséder un format qui facilite la lecture.</w:t>
      </w:r>
    </w:p>
    <w:p w14:paraId="3C299DFD" w14:textId="77777777" w:rsidR="00E245A1" w:rsidRDefault="00E245A1" w:rsidP="001A7E18">
      <w:r>
        <w:t>Tous les documents devront être soigneusement agrafés, reliés ou intégrés dans un classeur A4, avec de manière visible soit sur la page de garde, soit sur la tranche et/ou sur la face principale, la raison sociale du soumissionnaire et le nom du marché mis en concurrence, ainsi que le nom de l’objet ou du projet s’il y en a un.</w:t>
      </w:r>
    </w:p>
    <w:p w14:paraId="239ECAE1" w14:textId="77777777" w:rsidR="00E245A1" w:rsidRDefault="00E245A1" w:rsidP="001A7E18">
      <w:r>
        <w:t xml:space="preserve">L’ordre des documents doit permettre la recherche aisée de l’information (K2, puis les annexes dans l’ordre alphabétique). </w:t>
      </w:r>
    </w:p>
    <w:p w14:paraId="1DD9D6A8" w14:textId="77777777" w:rsidR="00E245A1" w:rsidRDefault="00E245A1" w:rsidP="001A7E18">
      <w:r>
        <w:t>L’ensemble des documents doit être rempli en bleu pour faciliter l’analyse des offres.</w:t>
      </w:r>
    </w:p>
    <w:p w14:paraId="490CB85B" w14:textId="270F976D" w:rsidR="00E245A1" w:rsidRDefault="00857345" w:rsidP="001A7E18">
      <w:r>
        <w:t>L’enveloppe cachetée portera</w:t>
      </w:r>
      <w:r w:rsidR="00E245A1">
        <w:t xml:space="preserve"> les mentions « Neuchâtel – Appel d’offres Rues du Clos-de-Serrières et de Tivoli » et « Confidentiel - NE PAS OUVRIR ».</w:t>
      </w:r>
    </w:p>
    <w:p w14:paraId="08096649" w14:textId="77777777" w:rsidR="00E245A1" w:rsidRDefault="00E245A1" w:rsidP="00EE497A">
      <w:pPr>
        <w:pStyle w:val="Titre2"/>
      </w:pPr>
      <w:bookmarkStart w:id="29" w:name="_Toc100572388"/>
      <w:r>
        <w:lastRenderedPageBreak/>
        <w:t>Variante d’offre de la part du soumissionnaire</w:t>
      </w:r>
      <w:bookmarkEnd w:id="29"/>
    </w:p>
    <w:p w14:paraId="6BA5AF38" w14:textId="77777777" w:rsidR="00E245A1" w:rsidRDefault="00E245A1" w:rsidP="001A7E18">
      <w:r>
        <w:t>Les variantes ne sont pas admises et ne seront donc pas prises en considération pour l’évaluation multicritères et lors de la décision d’adjudication. Toutefois, si un soumissionnaire a néanmoins déposé des propositions d’optimisation du cahier des charges, l’adjudicateur peut en tenir compte lors des discussions contractuelles si ce soumissionnaire est adjudicataire du marché.</w:t>
      </w:r>
    </w:p>
    <w:p w14:paraId="4E3FFA18" w14:textId="02F6E477" w:rsidR="00E245A1" w:rsidRDefault="00070373" w:rsidP="00EE497A">
      <w:pPr>
        <w:pStyle w:val="Titre2"/>
      </w:pPr>
      <w:bookmarkStart w:id="30" w:name="_Toc100572389"/>
      <w:r>
        <w:t>Modification</w:t>
      </w:r>
      <w:r w:rsidR="00E245A1">
        <w:t xml:space="preserve"> de l’offre</w:t>
      </w:r>
      <w:bookmarkEnd w:id="30"/>
    </w:p>
    <w:p w14:paraId="076A4336" w14:textId="77777777" w:rsidR="00E245A1" w:rsidRDefault="00E245A1" w:rsidP="001A7E18">
      <w:r>
        <w:t>Une offre déposée ne peut pas être modifiée ou complétée après le délai de dépôt fixé par l’adjudicateur. A l’échéance dudit délai, un soumissionnaire ne peut donc plus corriger ou faire corriger son offre, des documents ou des informations qu’il aura transmis à l’adjudicateur.</w:t>
      </w:r>
    </w:p>
    <w:p w14:paraId="12A135F4" w14:textId="77777777" w:rsidR="00E245A1" w:rsidRDefault="00E245A1" w:rsidP="00EE497A">
      <w:pPr>
        <w:pStyle w:val="Titre2"/>
      </w:pPr>
      <w:bookmarkStart w:id="31" w:name="_Toc100572390"/>
      <w:r>
        <w:t>Modification du cahier des charges par l’adjudicateur</w:t>
      </w:r>
      <w:bookmarkEnd w:id="31"/>
    </w:p>
    <w:p w14:paraId="4D9F821E" w14:textId="77777777" w:rsidR="00E245A1" w:rsidRDefault="00E245A1" w:rsidP="001A7E18">
      <w:r w:rsidRPr="00291B4F">
        <w:t>L’adjudicateur peut modifier le contenu du cahier des charges pour autant que cela ne remette pas en question fondamentalement la nature du marché et plus de 20% de l’importance du marché, voire que cela ne porte que sur des questions de détail ou d’aspects secondaires.</w:t>
      </w:r>
      <w:r w:rsidRPr="008B5A43">
        <w:t xml:space="preserve"> Si</w:t>
      </w:r>
      <w:r>
        <w:t xml:space="preserve"> cette modification intervient avant le dépôt de l’offre, l’adjudicateur indiquera, si nécessaire, le nouveau délai pour le dépôt de l’offre. Si cette modification intervient après le dépôt de l’offre, il veillera à ce que tous les soumissionnaires soient mis à pied d’égalité et possèdent un délai suffisant pour répondre à la demande. Le cas échéant, il veillera à donner ces modifications dans une même mesure et dans le même délai à tous les soumissionnaires. </w:t>
      </w:r>
    </w:p>
    <w:p w14:paraId="7B4FA6BD" w14:textId="77777777" w:rsidR="00E245A1" w:rsidRDefault="00E245A1" w:rsidP="001A7E18">
      <w:r>
        <w:t xml:space="preserve">En cas de modification mineure et de peu d’importance, l’adjudicateur peut aussi ne pas mettre en cause le cahier des charges durant la procédure, mais il émettra des réserves lors de la décision d’adjudication qui indiqueront clairement les modifications du cahier des charges qui devront encore faire l’objet d’une discussion au niveau contractuel. </w:t>
      </w:r>
    </w:p>
    <w:p w14:paraId="39BCABCD" w14:textId="77777777" w:rsidR="00E245A1" w:rsidRDefault="00E245A1" w:rsidP="001A7E18">
      <w:r>
        <w:t>Si les modifications du cahier des charges remettent fondamentalement en question le bien-fondé de l’appel d’offres, il procédera à une interruption et à un renouvellement de la procédure. Le cas échéant, il informera les soumissionnaires de sa décision avec mention des voies de recours.</w:t>
      </w:r>
    </w:p>
    <w:p w14:paraId="1617BD27" w14:textId="77777777" w:rsidR="00E245A1" w:rsidRPr="009A3616" w:rsidRDefault="00E245A1" w:rsidP="00EE497A">
      <w:pPr>
        <w:pStyle w:val="Titre2"/>
        <w:rPr>
          <w:rStyle w:val="Titre2Car"/>
        </w:rPr>
      </w:pPr>
      <w:bookmarkStart w:id="32" w:name="_Toc100572391"/>
      <w:r>
        <w:t xml:space="preserve">Langue de la procédure et </w:t>
      </w:r>
      <w:r w:rsidRPr="000968D8">
        <w:t>pour</w:t>
      </w:r>
      <w:r>
        <w:t xml:space="preserve"> l’exécution du marché</w:t>
      </w:r>
      <w:bookmarkEnd w:id="32"/>
    </w:p>
    <w:p w14:paraId="27C0474D" w14:textId="77777777" w:rsidR="00E245A1" w:rsidRDefault="00E245A1" w:rsidP="001A7E18">
      <w:r>
        <w:t xml:space="preserve">La langue acceptée pendant la durée de la procédure d’appel d’offres et lors de l’exécution du marché, pour toute information, documentation, audition, séance et échanges de courrier, est </w:t>
      </w:r>
      <w:r w:rsidRPr="00857345">
        <w:rPr>
          <w:b/>
        </w:rPr>
        <w:t>le français</w:t>
      </w:r>
      <w:r>
        <w:t>.</w:t>
      </w:r>
    </w:p>
    <w:p w14:paraId="167C2F6A" w14:textId="77777777" w:rsidR="00E245A1" w:rsidRDefault="00E245A1" w:rsidP="00EE497A">
      <w:pPr>
        <w:pStyle w:val="Titre2"/>
      </w:pPr>
      <w:bookmarkStart w:id="33" w:name="_Toc100572392"/>
      <w:r>
        <w:t>Marché divisé en lots</w:t>
      </w:r>
      <w:bookmarkEnd w:id="33"/>
    </w:p>
    <w:p w14:paraId="3533B233" w14:textId="77777777" w:rsidR="00E245A1" w:rsidRDefault="00E245A1" w:rsidP="001A7E18">
      <w:r>
        <w:t>L’adjudicateur n’a pas divisé le marché en lots. En conséquence, le soumissionnaire a l’obligation de fournir une offre pour l’ensemble du marché (offres partielles exclues).</w:t>
      </w:r>
    </w:p>
    <w:p w14:paraId="1B482D50" w14:textId="77777777" w:rsidR="00E245A1" w:rsidRDefault="00E245A1" w:rsidP="00EE497A">
      <w:pPr>
        <w:pStyle w:val="Titre2"/>
      </w:pPr>
      <w:bookmarkStart w:id="34" w:name="_Toc100572393"/>
      <w:r>
        <w:t>Devise monétaire applicable</w:t>
      </w:r>
      <w:bookmarkEnd w:id="34"/>
    </w:p>
    <w:p w14:paraId="3AFF2749" w14:textId="77777777" w:rsidR="00E245A1" w:rsidRDefault="00E245A1" w:rsidP="001A7E18">
      <w:r>
        <w:t xml:space="preserve">La devise monétaire officielle acceptée pendant la durée de la procédure et pour l’exécution du marché est le </w:t>
      </w:r>
      <w:r w:rsidRPr="00857345">
        <w:rPr>
          <w:b/>
        </w:rPr>
        <w:t>Franc suisse (CHF)</w:t>
      </w:r>
      <w:r>
        <w:t>.</w:t>
      </w:r>
      <w:r>
        <w:tab/>
      </w:r>
    </w:p>
    <w:p w14:paraId="6992F176" w14:textId="77777777" w:rsidR="00E245A1" w:rsidRDefault="00E245A1" w:rsidP="00EE497A">
      <w:pPr>
        <w:pStyle w:val="Titre2"/>
      </w:pPr>
      <w:bookmarkStart w:id="35" w:name="_Toc100572394"/>
      <w:r>
        <w:lastRenderedPageBreak/>
        <w:t>Taxe sur la valeur ajoutée</w:t>
      </w:r>
      <w:bookmarkEnd w:id="35"/>
    </w:p>
    <w:p w14:paraId="454622D2" w14:textId="77777777" w:rsidR="00E245A1" w:rsidRDefault="00E245A1" w:rsidP="001A7E18">
      <w:r>
        <w:t xml:space="preserve">En l’absence de toute information, le montant de l’offre est considéré toutes taxes comprises (TTC). Le soumissionnaire a l’obligation d’indiquer le taux TVA qu’il applique pour le marché. </w:t>
      </w:r>
    </w:p>
    <w:p w14:paraId="2EB29BCC" w14:textId="77777777" w:rsidR="00E245A1" w:rsidRDefault="00E245A1" w:rsidP="001A7E18">
      <w:r>
        <w:t xml:space="preserve">Le critère du prix sera évalué et noté toutes taxes comprises (TTC). </w:t>
      </w:r>
    </w:p>
    <w:p w14:paraId="150F9BDB" w14:textId="77777777" w:rsidR="00E245A1" w:rsidRDefault="00E245A1" w:rsidP="001A7E18">
      <w:r>
        <w:t xml:space="preserve">Il est rappelé que l’adjudicateur estime la valeur du marché par rapport à des valeurs-seuils hors TVA. </w:t>
      </w:r>
    </w:p>
    <w:p w14:paraId="12DAE39F" w14:textId="77777777" w:rsidR="00E245A1" w:rsidRDefault="00E245A1" w:rsidP="001A7E18">
      <w:r>
        <w:t>Le pouvoir adjudicateur doit évaluer le prix des offres en tenant compte de la TVA lorsque celle-ci est applicable. En cas d’exonération, l’évaluation du prix de l’offre concernée s’effectue sans tenir compte de la TVA. Le cas échéant, il appartient au soumissionnaire concerné d’apporter la preuve de l’exonération (références légales à l’appui). Cela signifie que les prix pratiqués par les prestataires ordinaires, non exonérés, comprennent un montant de TVA, alors que le prestataire exonéré proposera une offre sans la TVA. Le cas échéant, il appartient au soumissionnaire concerné d’apporter la preuve de l’exonération en citant, par exemple, l’article de loi applicable. Le principe de l'égalité de traitement n’est pas violé par cette approche, à condition que l'exemption est légale et que les conditions du marché soient acceptées sans corrections ou réserves.</w:t>
      </w:r>
    </w:p>
    <w:p w14:paraId="725B140A" w14:textId="77777777" w:rsidR="00E245A1" w:rsidRDefault="00E245A1" w:rsidP="00EE497A">
      <w:pPr>
        <w:pStyle w:val="Titre2"/>
      </w:pPr>
      <w:bookmarkStart w:id="36" w:name="_Toc100572395"/>
      <w:r>
        <w:t>Durée de validité de l’offre</w:t>
      </w:r>
      <w:bookmarkEnd w:id="36"/>
    </w:p>
    <w:p w14:paraId="2B1CB633" w14:textId="77777777" w:rsidR="00E245A1" w:rsidRDefault="00E245A1" w:rsidP="001A7E18">
      <w:r>
        <w:t>La durée de validité de l’offre est de 12 mois à compter de la date du dépôt de l’offre.</w:t>
      </w:r>
    </w:p>
    <w:p w14:paraId="07869208" w14:textId="77777777" w:rsidR="00E245A1" w:rsidRDefault="00E245A1" w:rsidP="001A7E18">
      <w:r>
        <w:t>Une offre déposée est considérée comme définitive et ferme. Elle ne peut plus être retirée unilatéralement par le soumissionnaire durant la période de validité fixée par l’adjudicateur à moins d’une justification telle qu’une procédure de sursis concordataire, de mise en faillite ou de mise en poursuite, susceptible de remettre en question le bien-fondé de la décision d’adjudication. La justification peut également s’appuyer sur un élément extérieur indépendant de la volonté du soumissionnaire, voire sur une erreur essentielle au sens de l’art. 24, alinéa 1, chiffre 4 du Code des obligations (CO). Le cas échéant, l’intéressé engage sa responsabilité contractuelle en application de l’art. 26 du CO.</w:t>
      </w:r>
    </w:p>
    <w:p w14:paraId="509CE5AB" w14:textId="31584832" w:rsidR="00E245A1" w:rsidRDefault="00E245A1" w:rsidP="00EE497A">
      <w:pPr>
        <w:pStyle w:val="Titre2"/>
      </w:pPr>
      <w:bookmarkStart w:id="37" w:name="_Toc100572396"/>
      <w:r>
        <w:t>Recevabilité de l’offre</w:t>
      </w:r>
      <w:bookmarkEnd w:id="37"/>
    </w:p>
    <w:p w14:paraId="2E23A3C5" w14:textId="77777777" w:rsidR="00E245A1" w:rsidRDefault="00E245A1" w:rsidP="001A7E18">
      <w:r>
        <w:t>L’adjudicateur ne prendra en considération que les offres qui respectent les conditions de participation, à savoir les offres qui :</w:t>
      </w:r>
    </w:p>
    <w:p w14:paraId="284E7D75" w14:textId="77777777" w:rsidR="00E245A1" w:rsidRDefault="009A3616" w:rsidP="00C84196">
      <w:pPr>
        <w:pStyle w:val="Puces"/>
      </w:pPr>
      <w:r>
        <w:t>s</w:t>
      </w:r>
      <w:r w:rsidR="00E245A1">
        <w:t>ont arrivées signées et datées dans le délai imposé, dans la forme et à l’adresse fixée ;</w:t>
      </w:r>
    </w:p>
    <w:p w14:paraId="662FB084" w14:textId="77777777" w:rsidR="00E245A1" w:rsidRDefault="00E245A1" w:rsidP="00C84196">
      <w:pPr>
        <w:pStyle w:val="Puces"/>
      </w:pPr>
      <w:r>
        <w:t>sont accompagnées des attestations, preuves et documents demandés par l’adjudicateur, d’une durée de validité de 3 mois maximum ;</w:t>
      </w:r>
    </w:p>
    <w:p w14:paraId="4E93AEF0" w14:textId="77777777" w:rsidR="00E245A1" w:rsidRDefault="00E245A1" w:rsidP="00C84196">
      <w:pPr>
        <w:pStyle w:val="Puces"/>
      </w:pPr>
      <w:r>
        <w:t>sont présentées en français ;</w:t>
      </w:r>
    </w:p>
    <w:p w14:paraId="12AB181D" w14:textId="77777777" w:rsidR="00E245A1" w:rsidRDefault="00E245A1" w:rsidP="00C84196">
      <w:pPr>
        <w:pStyle w:val="Puces"/>
      </w:pPr>
      <w:r>
        <w:t>sont remplies selon les indications de l’adjudicateur ;</w:t>
      </w:r>
    </w:p>
    <w:p w14:paraId="48C8CBBA" w14:textId="77777777" w:rsidR="00E245A1" w:rsidRDefault="00E245A1" w:rsidP="00C84196">
      <w:pPr>
        <w:pStyle w:val="Puces"/>
      </w:pPr>
      <w:r>
        <w:t>proviennent d’un soumissionnaire dont le siège social se trouve dans un pays qui offre la pleine réciprocité aux entreprises et bureaux suisses en matière d’accès à leurs marchés publics.</w:t>
      </w:r>
    </w:p>
    <w:p w14:paraId="5A3C8B71" w14:textId="77777777" w:rsidR="00E245A1" w:rsidRDefault="00E245A1" w:rsidP="001A7E18">
      <w:r>
        <w:t>En cas de doute sur la recevabilité d’une offre, l’adjudicateur procèdera à une vérification plus approfondie par écrit auprès des soumissionnaires concernés.</w:t>
      </w:r>
    </w:p>
    <w:p w14:paraId="5FBE44F7" w14:textId="77777777" w:rsidR="00E245A1" w:rsidRDefault="00E245A1" w:rsidP="00EE497A">
      <w:pPr>
        <w:pStyle w:val="Titre2"/>
      </w:pPr>
      <w:bookmarkStart w:id="38" w:name="_Toc100572397"/>
      <w:r>
        <w:lastRenderedPageBreak/>
        <w:t>Indemnisation</w:t>
      </w:r>
      <w:bookmarkEnd w:id="38"/>
    </w:p>
    <w:p w14:paraId="2168AC8C" w14:textId="77777777" w:rsidR="00E245A1" w:rsidRDefault="00E245A1" w:rsidP="001A7E18">
      <w:r>
        <w:t xml:space="preserve">L’élaboration d’une offre ne donne droit à aucune indemnité. Le soumissionnaire ne peut donc faire valoir une note de frais, un dédommagement ou une indemnisation auprès de l’adjudicateur pour toute démarche se rapportant à la procédure ou au rendu de son offre. </w:t>
      </w:r>
    </w:p>
    <w:p w14:paraId="47B03127" w14:textId="77777777" w:rsidR="00E245A1" w:rsidRDefault="00E245A1" w:rsidP="00EE497A">
      <w:pPr>
        <w:pStyle w:val="Titre2"/>
      </w:pPr>
      <w:bookmarkStart w:id="39" w:name="_Toc100572398"/>
      <w:r>
        <w:t>Devoir de réserve</w:t>
      </w:r>
      <w:bookmarkEnd w:id="39"/>
    </w:p>
    <w:p w14:paraId="4D5A8B25" w14:textId="77777777" w:rsidR="00E245A1" w:rsidRDefault="00E245A1" w:rsidP="001A7E18">
      <w:r>
        <w:t>Tous les concurrents qui auront remis une offre s’engagent à un devoir de réserve à l’égard des tiers et à ne pas rendre public leur offre avant l’annonce officielle des résultats. Aucun échange d’information, autre que ceux prévus par le programme du concours, ne pourra avoir lieu entre les participants à l’appel d’offre, les membres du collège d’évaluation et l’adjudicateur, sous peine d’exclusion.</w:t>
      </w:r>
    </w:p>
    <w:p w14:paraId="2598EC73" w14:textId="77777777" w:rsidR="00E245A1" w:rsidRDefault="00E245A1" w:rsidP="00EE497A">
      <w:pPr>
        <w:pStyle w:val="Titre2"/>
      </w:pPr>
      <w:bookmarkStart w:id="40" w:name="_Toc100572399"/>
      <w:r>
        <w:t>Propriété et confidentialité des documents et informations</w:t>
      </w:r>
      <w:bookmarkEnd w:id="40"/>
    </w:p>
    <w:p w14:paraId="76B3C1BB" w14:textId="77777777" w:rsidR="00E245A1" w:rsidRDefault="00E245A1" w:rsidP="001A7E18">
      <w:r>
        <w:t xml:space="preserve">Tous les documents déposés par le soumissionnaire dans le cadre de son offre sont de la propriété exclusive de l’adjudicateur. </w:t>
      </w:r>
    </w:p>
    <w:p w14:paraId="691C077C" w14:textId="77777777" w:rsidR="00E245A1" w:rsidRDefault="00E245A1" w:rsidP="001A7E18">
      <w:r>
        <w:t xml:space="preserve">Lors du dépôt de son offre, il appartient au soumissionnaire d’indiquer les pièces qu’il considère comme confidentielles. </w:t>
      </w:r>
    </w:p>
    <w:p w14:paraId="201AD43A" w14:textId="126CC089" w:rsidR="00933512" w:rsidRDefault="00E245A1" w:rsidP="00933512">
      <w:r>
        <w:t>L’adjudicateur conservera les offres de tous les soumissionnaires jusqu’à l’extinction de tous les droits de recours.</w:t>
      </w:r>
    </w:p>
    <w:p w14:paraId="15811872" w14:textId="381CA46B" w:rsidR="00E245A1" w:rsidRDefault="00857345" w:rsidP="004451C5">
      <w:pPr>
        <w:pStyle w:val="Titre1"/>
      </w:pPr>
      <w:bookmarkStart w:id="41" w:name="_Toc100572400"/>
      <w:r>
        <w:rPr>
          <w:rFonts w:cstheme="majorHAnsi"/>
        </w:rPr>
        <w:t>É</w:t>
      </w:r>
      <w:r w:rsidR="00E245A1">
        <w:t>VALUATION DES OFFRES</w:t>
      </w:r>
      <w:bookmarkEnd w:id="41"/>
    </w:p>
    <w:p w14:paraId="1150E20F" w14:textId="77777777" w:rsidR="000D6DE5" w:rsidRDefault="000D6DE5" w:rsidP="000D6DE5">
      <w:pPr>
        <w:spacing w:after="0"/>
      </w:pPr>
    </w:p>
    <w:p w14:paraId="14937C66" w14:textId="7F98A464" w:rsidR="00E245A1" w:rsidRDefault="00E245A1" w:rsidP="001A7E18">
      <w:r>
        <w:t>L’évaluation des offres se basera exclusivement sur l’offre, ainsi que sur les indications fournies par les soumissionnaires et sur les informations demandées par l’adjudicateur. L’évaluation ne se base que sur des critères annoncés aux soumissionnaires préalablement. L’évaluation des offres est placée sous la responsabilité de l’adjudicateur qui s’adjoint les compétences d’un comité d’évaluation</w:t>
      </w:r>
      <w:r w:rsidR="00857345">
        <w:t xml:space="preserve"> (</w:t>
      </w:r>
      <w:r w:rsidR="00857345" w:rsidRPr="00291B4F">
        <w:t>cf. chap. 3.1</w:t>
      </w:r>
      <w:r w:rsidR="00220320">
        <w:t xml:space="preserve"> du présent document</w:t>
      </w:r>
      <w:r w:rsidR="00857345" w:rsidRPr="00291B4F">
        <w:t>)</w:t>
      </w:r>
      <w:r w:rsidRPr="00291B4F">
        <w:t>.</w:t>
      </w:r>
      <w:r>
        <w:t xml:space="preserve"> L’adjudication est attribuée à l’offre économiquement la plus avantageuse, à savoir après une évaluation qualitative et financière de l’offre, en adéquation avec les attentes de l’adjudicateur sous la forme de critères d’adjudication.</w:t>
      </w:r>
    </w:p>
    <w:p w14:paraId="79180442" w14:textId="77DF5311" w:rsidR="00E245A1" w:rsidRDefault="00E245A1" w:rsidP="001A7E18">
      <w:r>
        <w:t xml:space="preserve">Dans le cadre du présent appel d’offres, l’adjudicateur a décidé que la note finale n’intègre que la notation des critères d’adjudication, selon le chapitre </w:t>
      </w:r>
      <w:r w:rsidR="00857345" w:rsidRPr="00291B4F">
        <w:t>6.2</w:t>
      </w:r>
      <w:r w:rsidRPr="00291B4F">
        <w:t xml:space="preserve">, et pas celle des critères d’aptitude, évalués pour eux-mêmes conformément </w:t>
      </w:r>
      <w:r w:rsidR="00857345" w:rsidRPr="00291B4F">
        <w:t>aux dispositions du chapitre 6.1</w:t>
      </w:r>
      <w:r>
        <w:t>.</w:t>
      </w:r>
    </w:p>
    <w:p w14:paraId="29684274" w14:textId="77777777" w:rsidR="00E245A1" w:rsidRDefault="00E245A1" w:rsidP="001A7E18">
      <w:r>
        <w:t>En cas d’offres jugées équivalentes (égalité de point) entre deux ou plusieurs soumissionnaires pressentis pour être adjudicataires, l’adjudicateur peut choisir librement l’adjudicataire.</w:t>
      </w:r>
    </w:p>
    <w:p w14:paraId="5FAE6B5A" w14:textId="77777777" w:rsidR="007375E6" w:rsidRDefault="007375E6">
      <w:pPr>
        <w:spacing w:after="160" w:line="259" w:lineRule="auto"/>
        <w:ind w:left="0"/>
        <w:jc w:val="left"/>
        <w:rPr>
          <w:rFonts w:asciiTheme="majorHAnsi" w:eastAsiaTheme="majorEastAsia" w:hAnsiTheme="majorHAnsi" w:cstheme="majorBidi"/>
          <w:b/>
          <w:sz w:val="24"/>
          <w:szCs w:val="24"/>
        </w:rPr>
      </w:pPr>
      <w:r>
        <w:br w:type="page"/>
      </w:r>
    </w:p>
    <w:p w14:paraId="1FCA13F7" w14:textId="223829F5" w:rsidR="00E245A1" w:rsidRDefault="00E245A1" w:rsidP="00EE497A">
      <w:pPr>
        <w:pStyle w:val="Titre2"/>
      </w:pPr>
      <w:bookmarkStart w:id="42" w:name="_Toc100572401"/>
      <w:r>
        <w:lastRenderedPageBreak/>
        <w:t>Critères d’aptitude</w:t>
      </w:r>
      <w:bookmarkEnd w:id="42"/>
    </w:p>
    <w:p w14:paraId="266CAA92" w14:textId="77777777" w:rsidR="00E245A1" w:rsidRDefault="00E245A1" w:rsidP="001A7E18">
      <w:r>
        <w:t>Pour cette procédure ouverte, le soumissionnaire doit posséder au minimum les compétences, aptitudes et formations listées ci-dessous pour l’exécution du marché, sous peine d’exclusion de la procédure.</w:t>
      </w:r>
    </w:p>
    <w:p w14:paraId="31D87397" w14:textId="20478B31" w:rsidR="00E245A1" w:rsidRDefault="00E245A1" w:rsidP="00C84196">
      <w:pPr>
        <w:pStyle w:val="Puces"/>
      </w:pPr>
      <w:r>
        <w:t>Chaque entreprise de l’équipe pluridisciplinaire doit démontrer qu’elle a une capacité en personnel technique de deux fois le nombre nécessaire pour assumer l'ampleur du marché. La liste du personnel doit être complète avec nom, prénom, diplôme/certificat, années d'expérience et fonction. De manière générale, la capacité en expérience et savoir-faire doit être en adéquation avec le type de marché mis en appel d'offres</w:t>
      </w:r>
      <w:r w:rsidR="007831F4">
        <w:t xml:space="preserve">. L’équipe doit </w:t>
      </w:r>
      <w:r w:rsidR="00C05951">
        <w:t xml:space="preserve">également </w:t>
      </w:r>
      <w:r w:rsidR="007831F4">
        <w:t>avoir les compétences requises conformément aux dispositions du chapitre 2.1</w:t>
      </w:r>
      <w:r>
        <w:t xml:space="preserve"> (</w:t>
      </w:r>
      <w:r w:rsidRPr="00AE3403">
        <w:rPr>
          <w:i/>
        </w:rPr>
        <w:t>annexe Q4</w:t>
      </w:r>
      <w:r>
        <w:t>).</w:t>
      </w:r>
    </w:p>
    <w:p w14:paraId="57D72572" w14:textId="1D4FB2D7" w:rsidR="003175B9" w:rsidRDefault="00E245A1" w:rsidP="00C84196">
      <w:pPr>
        <w:pStyle w:val="Puces"/>
      </w:pPr>
      <w:r>
        <w:t>Chaque entreprise de l’équipe pluridi</w:t>
      </w:r>
      <w:r w:rsidR="003B3B31">
        <w:t>sciplinaire dispose d’au moins deux références</w:t>
      </w:r>
      <w:r>
        <w:t xml:space="preserve"> de moins de 10 ans en rapport avec l'importance et la complexité du marché (</w:t>
      </w:r>
      <w:r w:rsidRPr="00AE3403">
        <w:rPr>
          <w:i/>
        </w:rPr>
        <w:t>annexe Q6</w:t>
      </w:r>
      <w:r>
        <w:t>).</w:t>
      </w:r>
    </w:p>
    <w:p w14:paraId="73C46C17" w14:textId="77777777" w:rsidR="00814900" w:rsidRDefault="00814900" w:rsidP="007A4841">
      <w:pPr>
        <w:pStyle w:val="Titre2"/>
      </w:pPr>
      <w:bookmarkStart w:id="43" w:name="_Toc100572402"/>
      <w:r>
        <w:t>Critères d’adjudication</w:t>
      </w:r>
      <w:bookmarkEnd w:id="43"/>
    </w:p>
    <w:p w14:paraId="51739ADA" w14:textId="77777777" w:rsidR="00814900" w:rsidRDefault="00814900" w:rsidP="007A4841">
      <w:pPr>
        <w:keepNext/>
        <w:keepLines/>
      </w:pPr>
      <w:r>
        <w:t>Les critères d’adjudication sont, dans l’ordre d’importance, les suivants :</w:t>
      </w:r>
    </w:p>
    <w:tbl>
      <w:tblPr>
        <w:tblW w:w="9485" w:type="dxa"/>
        <w:tblInd w:w="426" w:type="dxa"/>
        <w:tblBorders>
          <w:insideH w:val="single" w:sz="2" w:space="0" w:color="auto"/>
        </w:tblBorders>
        <w:tblLayout w:type="fixed"/>
        <w:tblLook w:val="04A0" w:firstRow="1" w:lastRow="0" w:firstColumn="1" w:lastColumn="0" w:noHBand="0" w:noVBand="1"/>
      </w:tblPr>
      <w:tblGrid>
        <w:gridCol w:w="6378"/>
        <w:gridCol w:w="3107"/>
      </w:tblGrid>
      <w:tr w:rsidR="003115C5" w:rsidRPr="003115C5" w14:paraId="7E45F710" w14:textId="77777777" w:rsidTr="00AE3403">
        <w:tc>
          <w:tcPr>
            <w:tcW w:w="6378" w:type="dxa"/>
            <w:tcBorders>
              <w:bottom w:val="single" w:sz="12" w:space="0" w:color="auto"/>
            </w:tcBorders>
          </w:tcPr>
          <w:p w14:paraId="5B0877A2" w14:textId="77777777" w:rsidR="003115C5" w:rsidRPr="003175B9" w:rsidRDefault="003115C5" w:rsidP="00933512">
            <w:pPr>
              <w:pStyle w:val="Tableautitre"/>
            </w:pPr>
            <w:r w:rsidRPr="003175B9">
              <w:t>CRITÈRES ET SOUS-CRITÈRES</w:t>
            </w:r>
          </w:p>
        </w:tc>
        <w:tc>
          <w:tcPr>
            <w:tcW w:w="3107" w:type="dxa"/>
            <w:tcBorders>
              <w:bottom w:val="single" w:sz="12" w:space="0" w:color="auto"/>
            </w:tcBorders>
            <w:vAlign w:val="center"/>
          </w:tcPr>
          <w:p w14:paraId="6EE264E7" w14:textId="77777777" w:rsidR="003115C5" w:rsidRPr="003175B9" w:rsidRDefault="003115C5" w:rsidP="00A504D8">
            <w:pPr>
              <w:pStyle w:val="Tableautitre"/>
              <w:jc w:val="center"/>
            </w:pPr>
            <w:r w:rsidRPr="00A504D8">
              <w:t>PONDÉRATION</w:t>
            </w:r>
          </w:p>
        </w:tc>
      </w:tr>
      <w:tr w:rsidR="003115C5" w:rsidRPr="003115C5" w14:paraId="3E43B374" w14:textId="77777777" w:rsidTr="00AE3403">
        <w:tc>
          <w:tcPr>
            <w:tcW w:w="6378" w:type="dxa"/>
            <w:tcBorders>
              <w:top w:val="single" w:sz="12" w:space="0" w:color="auto"/>
              <w:bottom w:val="dotted" w:sz="4" w:space="0" w:color="auto"/>
            </w:tcBorders>
            <w:vAlign w:val="center"/>
          </w:tcPr>
          <w:p w14:paraId="5D241879" w14:textId="77777777" w:rsidR="003115C5" w:rsidRPr="003175B9" w:rsidRDefault="000F06BE" w:rsidP="00933512">
            <w:pPr>
              <w:pStyle w:val="Tableautitre"/>
            </w:pPr>
            <w:r w:rsidRPr="003175B9">
              <w:t>Compétences</w:t>
            </w:r>
          </w:p>
        </w:tc>
        <w:tc>
          <w:tcPr>
            <w:tcW w:w="3107" w:type="dxa"/>
            <w:tcBorders>
              <w:top w:val="single" w:sz="12" w:space="0" w:color="auto"/>
              <w:bottom w:val="dotted" w:sz="4" w:space="0" w:color="auto"/>
            </w:tcBorders>
            <w:vAlign w:val="center"/>
          </w:tcPr>
          <w:p w14:paraId="4CCBB6F1" w14:textId="77777777" w:rsidR="003115C5" w:rsidRPr="003175B9" w:rsidRDefault="003115C5" w:rsidP="00933512">
            <w:pPr>
              <w:pStyle w:val="Tableautitre"/>
              <w:jc w:val="center"/>
            </w:pPr>
            <w:r w:rsidRPr="003175B9">
              <w:t>40%</w:t>
            </w:r>
          </w:p>
          <w:p w14:paraId="3E36255A" w14:textId="77777777" w:rsidR="003115C5" w:rsidRPr="000F06BE" w:rsidRDefault="003115C5" w:rsidP="00933512">
            <w:pPr>
              <w:pStyle w:val="Tableautitre"/>
              <w:jc w:val="center"/>
            </w:pPr>
            <w:r w:rsidRPr="000C180A">
              <w:t>Répartis comme suit :</w:t>
            </w:r>
          </w:p>
        </w:tc>
      </w:tr>
      <w:tr w:rsidR="003115C5" w:rsidRPr="003115C5" w14:paraId="6F6A32EF" w14:textId="77777777" w:rsidTr="00AE3403">
        <w:tc>
          <w:tcPr>
            <w:tcW w:w="6378" w:type="dxa"/>
            <w:tcBorders>
              <w:top w:val="dotted" w:sz="4" w:space="0" w:color="auto"/>
              <w:bottom w:val="dotted" w:sz="4" w:space="0" w:color="auto"/>
            </w:tcBorders>
          </w:tcPr>
          <w:p w14:paraId="4648471A" w14:textId="0EB8B7D1" w:rsidR="003115C5" w:rsidRPr="000968D8" w:rsidDel="002307F8" w:rsidRDefault="003115C5" w:rsidP="00933512">
            <w:pPr>
              <w:pStyle w:val="Titre5"/>
            </w:pPr>
            <w:r w:rsidRPr="000968D8">
              <w:t xml:space="preserve">Qualification des personnes-clés </w:t>
            </w:r>
            <w:r w:rsidRPr="00AE3403">
              <w:rPr>
                <w:i/>
              </w:rPr>
              <w:t>(</w:t>
            </w:r>
            <w:r w:rsidR="00AE3403" w:rsidRPr="00AE3403">
              <w:rPr>
                <w:i/>
              </w:rPr>
              <w:t xml:space="preserve">annexe </w:t>
            </w:r>
            <w:r w:rsidRPr="00AE3403">
              <w:rPr>
                <w:i/>
              </w:rPr>
              <w:t>R9)</w:t>
            </w:r>
          </w:p>
        </w:tc>
        <w:tc>
          <w:tcPr>
            <w:tcW w:w="3107" w:type="dxa"/>
            <w:tcBorders>
              <w:top w:val="dotted" w:sz="4" w:space="0" w:color="auto"/>
              <w:bottom w:val="dotted" w:sz="4" w:space="0" w:color="auto"/>
            </w:tcBorders>
            <w:vAlign w:val="center"/>
          </w:tcPr>
          <w:p w14:paraId="5DDC81BE" w14:textId="77777777" w:rsidR="003115C5" w:rsidRPr="000F06BE" w:rsidRDefault="003115C5" w:rsidP="00933512">
            <w:pPr>
              <w:pStyle w:val="Titre5"/>
              <w:jc w:val="center"/>
            </w:pPr>
            <w:r w:rsidRPr="000F06BE">
              <w:t>20%</w:t>
            </w:r>
          </w:p>
        </w:tc>
      </w:tr>
      <w:tr w:rsidR="003115C5" w:rsidRPr="003115C5" w14:paraId="4F078B1A" w14:textId="77777777" w:rsidTr="00AE3403">
        <w:tc>
          <w:tcPr>
            <w:tcW w:w="6378" w:type="dxa"/>
            <w:tcBorders>
              <w:top w:val="dotted" w:sz="4" w:space="0" w:color="auto"/>
              <w:bottom w:val="single" w:sz="12" w:space="0" w:color="auto"/>
            </w:tcBorders>
          </w:tcPr>
          <w:p w14:paraId="5830DDA7" w14:textId="28845C63" w:rsidR="003115C5" w:rsidRPr="000968D8" w:rsidRDefault="003115C5" w:rsidP="00933512">
            <w:pPr>
              <w:pStyle w:val="Titre5"/>
            </w:pPr>
            <w:r w:rsidRPr="000968D8">
              <w:t xml:space="preserve">Adaptation aux changements climatiques : expériences, compréhension du cahier des charges et propositions concrètes </w:t>
            </w:r>
            <w:r w:rsidRPr="00AE3403">
              <w:rPr>
                <w:i/>
              </w:rPr>
              <w:t>(</w:t>
            </w:r>
            <w:r w:rsidR="00AE3403" w:rsidRPr="00AE3403">
              <w:rPr>
                <w:i/>
              </w:rPr>
              <w:t xml:space="preserve">annexe </w:t>
            </w:r>
            <w:r w:rsidRPr="00AE3403">
              <w:rPr>
                <w:i/>
              </w:rPr>
              <w:t>R20)</w:t>
            </w:r>
          </w:p>
        </w:tc>
        <w:tc>
          <w:tcPr>
            <w:tcW w:w="3107" w:type="dxa"/>
            <w:tcBorders>
              <w:top w:val="dotted" w:sz="4" w:space="0" w:color="auto"/>
              <w:bottom w:val="single" w:sz="12" w:space="0" w:color="auto"/>
            </w:tcBorders>
            <w:vAlign w:val="center"/>
          </w:tcPr>
          <w:p w14:paraId="65B43FFC" w14:textId="77777777" w:rsidR="003115C5" w:rsidRPr="000F06BE" w:rsidRDefault="003115C5" w:rsidP="00933512">
            <w:pPr>
              <w:pStyle w:val="Titre5"/>
              <w:jc w:val="center"/>
            </w:pPr>
            <w:r w:rsidRPr="000F06BE">
              <w:t>20%</w:t>
            </w:r>
          </w:p>
        </w:tc>
      </w:tr>
      <w:tr w:rsidR="003115C5" w:rsidRPr="003115C5" w14:paraId="4B0BA452" w14:textId="77777777" w:rsidTr="00AE3403">
        <w:tc>
          <w:tcPr>
            <w:tcW w:w="6378" w:type="dxa"/>
            <w:tcBorders>
              <w:top w:val="single" w:sz="12" w:space="0" w:color="auto"/>
              <w:bottom w:val="dotted" w:sz="4" w:space="0" w:color="auto"/>
            </w:tcBorders>
            <w:vAlign w:val="center"/>
          </w:tcPr>
          <w:p w14:paraId="206DDA88" w14:textId="77777777" w:rsidR="003115C5" w:rsidRPr="003175B9" w:rsidRDefault="000F06BE" w:rsidP="00933512">
            <w:pPr>
              <w:pStyle w:val="Tableautitre"/>
            </w:pPr>
            <w:r w:rsidRPr="003175B9">
              <w:t>Organisation pour l’</w:t>
            </w:r>
            <w:r w:rsidR="00C415B4" w:rsidRPr="003175B9">
              <w:t>exécution</w:t>
            </w:r>
            <w:r w:rsidRPr="003175B9">
              <w:t xml:space="preserve"> du marché</w:t>
            </w:r>
          </w:p>
        </w:tc>
        <w:tc>
          <w:tcPr>
            <w:tcW w:w="3107" w:type="dxa"/>
            <w:tcBorders>
              <w:top w:val="single" w:sz="12" w:space="0" w:color="auto"/>
              <w:bottom w:val="dotted" w:sz="4" w:space="0" w:color="auto"/>
            </w:tcBorders>
            <w:vAlign w:val="center"/>
          </w:tcPr>
          <w:p w14:paraId="316567C7" w14:textId="77777777" w:rsidR="003115C5" w:rsidRPr="003175B9" w:rsidRDefault="003115C5" w:rsidP="00933512">
            <w:pPr>
              <w:pStyle w:val="Tableautitre"/>
              <w:jc w:val="center"/>
            </w:pPr>
            <w:r w:rsidRPr="003175B9">
              <w:t>35%</w:t>
            </w:r>
          </w:p>
          <w:p w14:paraId="1A4B0501" w14:textId="77777777" w:rsidR="003115C5" w:rsidRPr="000F06BE" w:rsidRDefault="003115C5" w:rsidP="00933512">
            <w:pPr>
              <w:pStyle w:val="Tableautitre"/>
              <w:jc w:val="center"/>
            </w:pPr>
            <w:r w:rsidRPr="000F06BE">
              <w:t>Répartis comme suit :</w:t>
            </w:r>
          </w:p>
        </w:tc>
      </w:tr>
      <w:tr w:rsidR="003115C5" w:rsidRPr="003115C5" w14:paraId="2F254829" w14:textId="77777777" w:rsidTr="00AE3403">
        <w:tc>
          <w:tcPr>
            <w:tcW w:w="6378" w:type="dxa"/>
            <w:tcBorders>
              <w:top w:val="dotted" w:sz="4" w:space="0" w:color="auto"/>
              <w:bottom w:val="dotted" w:sz="4" w:space="0" w:color="auto"/>
            </w:tcBorders>
          </w:tcPr>
          <w:p w14:paraId="18ABB708" w14:textId="77777777" w:rsidR="003115C5" w:rsidRPr="000968D8" w:rsidRDefault="003115C5" w:rsidP="00933512">
            <w:pPr>
              <w:pStyle w:val="Titre5"/>
            </w:pPr>
            <w:r w:rsidRPr="000968D8">
              <w:t xml:space="preserve">Nombre d’heures nécessaires pour l’exécution du marché et/ou des prestations </w:t>
            </w:r>
            <w:r w:rsidRPr="00AE3403">
              <w:rPr>
                <w:i/>
              </w:rPr>
              <w:t>(annexe R5)</w:t>
            </w:r>
          </w:p>
        </w:tc>
        <w:tc>
          <w:tcPr>
            <w:tcW w:w="3107" w:type="dxa"/>
            <w:tcBorders>
              <w:top w:val="dotted" w:sz="4" w:space="0" w:color="auto"/>
              <w:bottom w:val="dotted" w:sz="4" w:space="0" w:color="auto"/>
            </w:tcBorders>
            <w:vAlign w:val="center"/>
          </w:tcPr>
          <w:p w14:paraId="0E996E33" w14:textId="77777777" w:rsidR="003115C5" w:rsidRPr="000F06BE" w:rsidRDefault="003115C5" w:rsidP="00933512">
            <w:pPr>
              <w:pStyle w:val="Titre5"/>
              <w:jc w:val="center"/>
            </w:pPr>
            <w:r w:rsidRPr="000F06BE">
              <w:t>15%</w:t>
            </w:r>
          </w:p>
        </w:tc>
      </w:tr>
      <w:tr w:rsidR="003115C5" w:rsidRPr="003115C5" w14:paraId="3C6B19CE" w14:textId="77777777" w:rsidTr="00AE3403">
        <w:tc>
          <w:tcPr>
            <w:tcW w:w="6378" w:type="dxa"/>
            <w:tcBorders>
              <w:top w:val="dotted" w:sz="4" w:space="0" w:color="auto"/>
              <w:bottom w:val="single" w:sz="12" w:space="0" w:color="auto"/>
            </w:tcBorders>
          </w:tcPr>
          <w:p w14:paraId="444E181F" w14:textId="114BB4AF" w:rsidR="003115C5" w:rsidRPr="000968D8" w:rsidRDefault="003115C5" w:rsidP="00933512">
            <w:pPr>
              <w:pStyle w:val="Titre5"/>
            </w:pPr>
            <w:r w:rsidRPr="000968D8">
              <w:t xml:space="preserve">Répartition des tâches et des responsabilités pour l’exécution du marché </w:t>
            </w:r>
            <w:r w:rsidRPr="00AE3403">
              <w:rPr>
                <w:i/>
              </w:rPr>
              <w:t>(annexe R8)</w:t>
            </w:r>
            <w:r w:rsidR="00B110F2">
              <w:t xml:space="preserve"> </w:t>
            </w:r>
          </w:p>
        </w:tc>
        <w:tc>
          <w:tcPr>
            <w:tcW w:w="3107" w:type="dxa"/>
            <w:tcBorders>
              <w:top w:val="dotted" w:sz="4" w:space="0" w:color="auto"/>
              <w:bottom w:val="single" w:sz="12" w:space="0" w:color="auto"/>
            </w:tcBorders>
            <w:vAlign w:val="center"/>
          </w:tcPr>
          <w:p w14:paraId="03004531" w14:textId="77777777" w:rsidR="003115C5" w:rsidRPr="000F06BE" w:rsidRDefault="003115C5" w:rsidP="00933512">
            <w:pPr>
              <w:pStyle w:val="Titre5"/>
              <w:jc w:val="center"/>
            </w:pPr>
            <w:r w:rsidRPr="000F06BE">
              <w:t>20%</w:t>
            </w:r>
          </w:p>
        </w:tc>
      </w:tr>
      <w:tr w:rsidR="000C180A" w:rsidRPr="003115C5" w14:paraId="02486893" w14:textId="77777777" w:rsidTr="00AE3403">
        <w:tc>
          <w:tcPr>
            <w:tcW w:w="6378" w:type="dxa"/>
            <w:tcBorders>
              <w:top w:val="dotted" w:sz="4" w:space="0" w:color="auto"/>
              <w:bottom w:val="dotted" w:sz="4" w:space="0" w:color="auto"/>
            </w:tcBorders>
            <w:vAlign w:val="center"/>
          </w:tcPr>
          <w:p w14:paraId="5C5E5894" w14:textId="7BC1D213" w:rsidR="000C180A" w:rsidRPr="000968D8" w:rsidRDefault="000C180A" w:rsidP="00933512">
            <w:pPr>
              <w:pStyle w:val="Tableautitre"/>
            </w:pPr>
            <w:r w:rsidRPr="003175B9">
              <w:t>Prix </w:t>
            </w:r>
          </w:p>
        </w:tc>
        <w:tc>
          <w:tcPr>
            <w:tcW w:w="3107" w:type="dxa"/>
            <w:tcBorders>
              <w:top w:val="dotted" w:sz="4" w:space="0" w:color="auto"/>
              <w:bottom w:val="dotted" w:sz="4" w:space="0" w:color="auto"/>
            </w:tcBorders>
            <w:vAlign w:val="center"/>
          </w:tcPr>
          <w:p w14:paraId="2A7915DC" w14:textId="55A51278" w:rsidR="000C180A" w:rsidRPr="000F06BE" w:rsidRDefault="000C180A" w:rsidP="00933512">
            <w:pPr>
              <w:pStyle w:val="Tableautitre"/>
              <w:jc w:val="center"/>
            </w:pPr>
            <w:r w:rsidRPr="00857345">
              <w:t>25%</w:t>
            </w:r>
          </w:p>
        </w:tc>
      </w:tr>
      <w:tr w:rsidR="000C180A" w:rsidRPr="003115C5" w14:paraId="30B8B688" w14:textId="77777777" w:rsidTr="00AE3403">
        <w:tc>
          <w:tcPr>
            <w:tcW w:w="6378" w:type="dxa"/>
            <w:tcBorders>
              <w:top w:val="dotted" w:sz="4" w:space="0" w:color="auto"/>
              <w:bottom w:val="single" w:sz="12" w:space="0" w:color="auto"/>
            </w:tcBorders>
          </w:tcPr>
          <w:p w14:paraId="6CA4D4E6" w14:textId="38C27144" w:rsidR="000C180A" w:rsidRPr="000968D8" w:rsidRDefault="000C180A" w:rsidP="00933512">
            <w:pPr>
              <w:pStyle w:val="Titre5"/>
            </w:pPr>
            <w:r w:rsidRPr="000968D8">
              <w:t xml:space="preserve">Montant de l'offre en rapport avec le cahier des charges </w:t>
            </w:r>
            <w:r w:rsidRPr="00AE3403">
              <w:rPr>
                <w:i/>
              </w:rPr>
              <w:t>(annexe R1)</w:t>
            </w:r>
          </w:p>
        </w:tc>
        <w:tc>
          <w:tcPr>
            <w:tcW w:w="3107" w:type="dxa"/>
            <w:tcBorders>
              <w:top w:val="dotted" w:sz="4" w:space="0" w:color="auto"/>
              <w:bottom w:val="single" w:sz="12" w:space="0" w:color="auto"/>
            </w:tcBorders>
            <w:vAlign w:val="center"/>
          </w:tcPr>
          <w:p w14:paraId="0A8879E3" w14:textId="77777777" w:rsidR="000C180A" w:rsidRPr="000F06BE" w:rsidRDefault="000C180A" w:rsidP="00933512">
            <w:pPr>
              <w:pStyle w:val="Titre5"/>
              <w:jc w:val="center"/>
            </w:pPr>
          </w:p>
        </w:tc>
      </w:tr>
      <w:tr w:rsidR="000C180A" w:rsidRPr="003115C5" w14:paraId="6B7D62AA" w14:textId="77777777" w:rsidTr="00AE3403">
        <w:tc>
          <w:tcPr>
            <w:tcW w:w="6378" w:type="dxa"/>
            <w:tcBorders>
              <w:top w:val="single" w:sz="12" w:space="0" w:color="auto"/>
            </w:tcBorders>
          </w:tcPr>
          <w:p w14:paraId="73C9C5BB" w14:textId="77777777" w:rsidR="000C180A" w:rsidRPr="003175B9" w:rsidRDefault="000C180A" w:rsidP="00933512">
            <w:pPr>
              <w:pStyle w:val="Tableautitre"/>
            </w:pPr>
            <w:r w:rsidRPr="003175B9">
              <w:t>Total</w:t>
            </w:r>
          </w:p>
        </w:tc>
        <w:tc>
          <w:tcPr>
            <w:tcW w:w="3107" w:type="dxa"/>
            <w:tcBorders>
              <w:top w:val="single" w:sz="12" w:space="0" w:color="auto"/>
            </w:tcBorders>
            <w:vAlign w:val="center"/>
          </w:tcPr>
          <w:p w14:paraId="1EB39C3C" w14:textId="77777777" w:rsidR="000C180A" w:rsidRPr="003175B9" w:rsidRDefault="000C180A" w:rsidP="00933512">
            <w:pPr>
              <w:pStyle w:val="Tableautitre"/>
              <w:jc w:val="center"/>
            </w:pPr>
            <w:r w:rsidRPr="003175B9">
              <w:t>100%</w:t>
            </w:r>
          </w:p>
        </w:tc>
      </w:tr>
    </w:tbl>
    <w:p w14:paraId="443F0ECA" w14:textId="77777777" w:rsidR="003115C5" w:rsidRDefault="003115C5" w:rsidP="001A7E18"/>
    <w:p w14:paraId="42273F1D" w14:textId="77777777" w:rsidR="008B2B0E" w:rsidRDefault="008B2B0E" w:rsidP="00EE497A">
      <w:pPr>
        <w:pStyle w:val="Titre2"/>
      </w:pPr>
      <w:bookmarkStart w:id="44" w:name="_Toc100572403"/>
      <w:r>
        <w:t>Échelle de notes</w:t>
      </w:r>
      <w:bookmarkEnd w:id="44"/>
    </w:p>
    <w:p w14:paraId="76AD0C4E" w14:textId="77777777" w:rsidR="008B2B0E" w:rsidRDefault="008B2B0E" w:rsidP="001A7E18">
      <w:r>
        <w:t xml:space="preserve">L’échelle de notes est de 0 à 5, 0 constituant la plus mauvaise note et 5 la meilleure note. </w:t>
      </w:r>
    </w:p>
    <w:p w14:paraId="67BE0531" w14:textId="77777777" w:rsidR="008B2B0E" w:rsidRDefault="008B2B0E" w:rsidP="001A7E18">
      <w:r>
        <w:t xml:space="preserve">Le fait qu’un soumissionnaire reçoive la note 0 ne signifie pas que le candidat soit mauvais. Cela peut définir une note attribuée soit à un soumissionnaire qui n’a pas fourni l’information demandée par rapport à un critère annoncé, soit à un soumissionnaire dont le contenu du dossier ou de l’offre ne correspond pas du tout aux </w:t>
      </w:r>
      <w:r>
        <w:lastRenderedPageBreak/>
        <w:t xml:space="preserve">attentes de l’adjudicateur par rapport au marché à exécuter. Cela peut également signifier que par comparaison avec les autres soumissionnaires, ce soumissionnaire est jugé moins bon sur certains aspects. La note peut être précise jusqu’au centième (par exemple : 3,46), notamment pour le prix. </w:t>
      </w:r>
    </w:p>
    <w:p w14:paraId="7FDA288D" w14:textId="77777777" w:rsidR="008B2B0E" w:rsidRDefault="008B2B0E" w:rsidP="001A7E18">
      <w:r>
        <w:t>L’adjudicateur n’a pas l’obligation de noter les sous-critères. Le cas échéant, il donnera des appréciations qui permettront de noter le critère générique.</w:t>
      </w:r>
    </w:p>
    <w:p w14:paraId="6F529DCF" w14:textId="26AC0CBA" w:rsidR="008B2B0E" w:rsidRDefault="000113B7" w:rsidP="007A4841">
      <w:pPr>
        <w:keepNext/>
        <w:keepLines/>
      </w:pPr>
      <w:r>
        <w:rPr>
          <w:noProof/>
          <w:lang w:eastAsia="fr-CH"/>
        </w:rPr>
        <mc:AlternateContent>
          <mc:Choice Requires="wps">
            <w:drawing>
              <wp:anchor distT="0" distB="0" distL="114300" distR="114300" simplePos="0" relativeHeight="251659264" behindDoc="0" locked="0" layoutInCell="1" allowOverlap="1" wp14:anchorId="3170F5DE" wp14:editId="323C0AF4">
                <wp:simplePos x="0" y="0"/>
                <wp:positionH relativeFrom="column">
                  <wp:posOffset>4580255</wp:posOffset>
                </wp:positionH>
                <wp:positionV relativeFrom="paragraph">
                  <wp:posOffset>256642</wp:posOffset>
                </wp:positionV>
                <wp:extent cx="1148817" cy="365760"/>
                <wp:effectExtent l="0" t="0" r="0" b="0"/>
                <wp:wrapNone/>
                <wp:docPr id="1" name="Rectangle 1"/>
                <wp:cNvGraphicFramePr/>
                <a:graphic xmlns:a="http://schemas.openxmlformats.org/drawingml/2006/main">
                  <a:graphicData uri="http://schemas.microsoft.com/office/word/2010/wordprocessingShape">
                    <wps:wsp>
                      <wps:cNvSpPr/>
                      <wps:spPr>
                        <a:xfrm>
                          <a:off x="0" y="0"/>
                          <a:ext cx="1148817" cy="365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D7A60" id="Rectangle 1" o:spid="_x0000_s1026" style="position:absolute;margin-left:360.65pt;margin-top:20.2pt;width:90.45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" fillcolor="white [3212]" stroked="f" strokeweight="1pt"/>
            </w:pict>
          </mc:Fallback>
        </mc:AlternateContent>
      </w:r>
      <w:r w:rsidR="008B2B0E">
        <w:t>Vous trouvez ci-dessous les appréciations générales déterminant chaque note :</w:t>
      </w:r>
    </w:p>
    <w:p w14:paraId="4F7D0050" w14:textId="77777777" w:rsidR="00806435" w:rsidRDefault="00806435" w:rsidP="000113B7">
      <w:pPr>
        <w:spacing w:after="0" w:line="240" w:lineRule="auto"/>
        <w:jc w:val="center"/>
      </w:pPr>
      <w:r>
        <w:rPr>
          <w:noProof/>
          <w:lang w:eastAsia="fr-CH"/>
        </w:rPr>
        <w:drawing>
          <wp:inline distT="0" distB="0" distL="0" distR="0" wp14:anchorId="0C79C724" wp14:editId="29145D77">
            <wp:extent cx="4930775" cy="3555187"/>
            <wp:effectExtent l="0" t="0" r="3175" b="7620"/>
            <wp:docPr id="4" name="Image 4" descr="Diapositi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positive1"/>
                    <pic:cNvPicPr>
                      <a:picLocks noChangeAspect="1" noChangeArrowheads="1"/>
                    </pic:cNvPicPr>
                  </pic:nvPicPr>
                  <pic:blipFill rotWithShape="1">
                    <a:blip r:embed="rId11">
                      <a:extLst>
                        <a:ext uri="{28A0092B-C50C-407E-A947-70E740481C1C}">
                          <a14:useLocalDpi xmlns:a14="http://schemas.microsoft.com/office/drawing/2010/main" val="0"/>
                        </a:ext>
                      </a:extLst>
                    </a:blip>
                    <a:srcRect b="3719"/>
                    <a:stretch/>
                  </pic:blipFill>
                  <pic:spPr bwMode="auto">
                    <a:xfrm>
                      <a:off x="0" y="0"/>
                      <a:ext cx="4930775" cy="3555187"/>
                    </a:xfrm>
                    <a:prstGeom prst="rect">
                      <a:avLst/>
                    </a:prstGeom>
                    <a:noFill/>
                    <a:ln>
                      <a:noFill/>
                    </a:ln>
                    <a:extLst>
                      <a:ext uri="{53640926-AAD7-44D8-BBD7-CCE9431645EC}">
                        <a14:shadowObscured xmlns:a14="http://schemas.microsoft.com/office/drawing/2010/main"/>
                      </a:ext>
                    </a:extLst>
                  </pic:spPr>
                </pic:pic>
              </a:graphicData>
            </a:graphic>
          </wp:inline>
        </w:drawing>
      </w:r>
    </w:p>
    <w:p w14:paraId="0981EF7B" w14:textId="1AE33A05" w:rsidR="00806435" w:rsidRPr="000113B7" w:rsidRDefault="000113B7" w:rsidP="000113B7">
      <w:pPr>
        <w:jc w:val="center"/>
        <w:rPr>
          <w:i/>
          <w:sz w:val="16"/>
          <w:szCs w:val="16"/>
        </w:rPr>
      </w:pPr>
      <w:r w:rsidRPr="000113B7">
        <w:rPr>
          <w:i/>
          <w:sz w:val="16"/>
          <w:szCs w:val="16"/>
        </w:rPr>
        <w:t>Source : Guide romand pour les marchés publics, version du 1</w:t>
      </w:r>
      <w:r w:rsidRPr="000113B7">
        <w:rPr>
          <w:i/>
          <w:sz w:val="16"/>
          <w:szCs w:val="16"/>
          <w:vertAlign w:val="superscript"/>
        </w:rPr>
        <w:t>er</w:t>
      </w:r>
      <w:r w:rsidRPr="000113B7">
        <w:rPr>
          <w:i/>
          <w:sz w:val="16"/>
          <w:szCs w:val="16"/>
        </w:rPr>
        <w:t xml:space="preserve"> 2020</w:t>
      </w:r>
    </w:p>
    <w:p w14:paraId="58CD032B" w14:textId="77777777" w:rsidR="00806435" w:rsidRDefault="00806435" w:rsidP="001A7E18">
      <w:r>
        <w:t xml:space="preserve">La note attribuée à un critère est faite sur la base d'une analyse globale de l'ensemble des documents exigés par critère. Lorsqu’une information ou un document demandé n’est pas produit, l’adjudicateur se réserve le droit d’exclure l’offre de la procédure en raison de son caractère incomplet. </w:t>
      </w:r>
    </w:p>
    <w:p w14:paraId="4BFF7F62" w14:textId="77777777" w:rsidR="00806435" w:rsidRDefault="00806435" w:rsidP="00EE497A">
      <w:pPr>
        <w:pStyle w:val="Titre2"/>
      </w:pPr>
      <w:bookmarkStart w:id="45" w:name="_Toc100572404"/>
      <w:r>
        <w:t>Notation du prix (TTC)</w:t>
      </w:r>
      <w:bookmarkEnd w:id="45"/>
      <w:r>
        <w:t xml:space="preserve"> </w:t>
      </w:r>
    </w:p>
    <w:p w14:paraId="23C6A89F" w14:textId="77777777" w:rsidR="00806435" w:rsidRDefault="00806435" w:rsidP="001A7E18">
      <w:r>
        <w:t>La notation du prix se fera selon la méthode suivante T2 : montant de l’offre la moins disante à la puissance 2, multiplié par la note maximale possible (note 5), le tout divisé par le montant de l’offre concernée à la puissance 2. Le prix offert le plus bas peut être celui estimé par l’adjudicateur si celui-ci est justifié pour des raisons de limites budgétaires qui ne peuvent en aucun cas être dépassées et s'il est en-dessous de celui de l’offre la moins disante.</w:t>
      </w:r>
    </w:p>
    <w:p w14:paraId="173FA352" w14:textId="77777777" w:rsidR="00806435" w:rsidRDefault="00806435" w:rsidP="001D4984">
      <w:pPr>
        <w:spacing w:line="240" w:lineRule="auto"/>
        <w:jc w:val="center"/>
      </w:pPr>
      <w:r w:rsidRPr="00F70406">
        <w:rPr>
          <w:noProof/>
          <w:lang w:eastAsia="fr-CH"/>
        </w:rPr>
        <w:drawing>
          <wp:inline distT="0" distB="0" distL="0" distR="0" wp14:anchorId="4B5D20D0" wp14:editId="4EC09B5C">
            <wp:extent cx="2729230" cy="4222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9230" cy="422275"/>
                    </a:xfrm>
                    <a:prstGeom prst="rect">
                      <a:avLst/>
                    </a:prstGeom>
                    <a:noFill/>
                    <a:ln>
                      <a:noFill/>
                    </a:ln>
                  </pic:spPr>
                </pic:pic>
              </a:graphicData>
            </a:graphic>
          </wp:inline>
        </w:drawing>
      </w:r>
    </w:p>
    <w:p w14:paraId="7F69462B" w14:textId="77777777" w:rsidR="00806435" w:rsidRDefault="00806435" w:rsidP="00EE497A">
      <w:pPr>
        <w:pStyle w:val="Titre2"/>
      </w:pPr>
      <w:bookmarkStart w:id="46" w:name="_Toc100572405"/>
      <w:r>
        <w:lastRenderedPageBreak/>
        <w:t>Notation du temps consacré pour l’exécution du marché</w:t>
      </w:r>
      <w:bookmarkEnd w:id="46"/>
    </w:p>
    <w:p w14:paraId="04B5E778" w14:textId="77777777" w:rsidR="00806435" w:rsidRDefault="00806435" w:rsidP="001A7E18">
      <w:r>
        <w:t>La notation du temps consacré pour l’exécution du marché se fera selon la méthode T4 suivante : en tenant compte de la moyenne des heures ou des jours proposés par les soumissionnaires pour exécuter le marché. Plus le soumissionnaire s’éloigne de la valeur moyenne, plus il sera mal noté. L’adjudicateur fixe de part et d’autre de la moyenne un pourcentage (- 5% à + 10%) à partir duquel le nombre d’heures ou jours proposé par un soumissionnaire recevra une note dégressive. La note 0 est attribuée à un nombre d’heures ou de jours qui est au-delà d’un certain pourcentage (- 30% à + 60%) de part et d’autre de la moyenne. Le nombre d’heures moyen sera tiré de la moyenne des heures ou jours offerts par les soumissionnaires pour autant que ceux-ci soient au minimum 5.</w:t>
      </w:r>
    </w:p>
    <w:p w14:paraId="517DA635" w14:textId="77777777" w:rsidR="00806435" w:rsidRDefault="00806435" w:rsidP="00EE497A">
      <w:pPr>
        <w:pStyle w:val="Titre2"/>
      </w:pPr>
      <w:bookmarkStart w:id="47" w:name="_Toc100572406"/>
      <w:r>
        <w:t>Interdiction des négociations</w:t>
      </w:r>
      <w:bookmarkEnd w:id="47"/>
    </w:p>
    <w:p w14:paraId="5C5E2142" w14:textId="77777777" w:rsidR="00806435" w:rsidRDefault="00806435" w:rsidP="001A7E18">
      <w:r>
        <w:t>Les négociations sont interdites.</w:t>
      </w:r>
    </w:p>
    <w:p w14:paraId="222ED14C" w14:textId="77777777" w:rsidR="00806435" w:rsidRDefault="00806435" w:rsidP="001A7E18">
      <w:r>
        <w:t>Cette interdiction n’empêche néanmoins pas l’adjudicateur de procéder à une épuration des offres aux fins d’être en mesure de les comparer de manière objective. En conséquence, jusqu’à et y compris la décision d’adjudication, l’adjudicateur ou ses représentants ne sont pas autorisés à procéder à une négociation des offres déposées, tant sur les prestations que sur les conditions du cahier des charges et les prix.  Si nécessaire, il peut inviter chaque soumissionnaire concerné à fournir des clarifications relatives à son aptitude ou à son offre, par écrit ou au travers d’une audition.</w:t>
      </w:r>
    </w:p>
    <w:p w14:paraId="79200ECC" w14:textId="77777777" w:rsidR="00806435" w:rsidRDefault="00806435" w:rsidP="00EE497A">
      <w:pPr>
        <w:pStyle w:val="Titre2"/>
      </w:pPr>
      <w:bookmarkStart w:id="48" w:name="_Toc100572407"/>
      <w:r>
        <w:t>Contrôle et explications de l’offre</w:t>
      </w:r>
      <w:bookmarkEnd w:id="48"/>
    </w:p>
    <w:p w14:paraId="5DE49F2B" w14:textId="77777777" w:rsidR="00806435" w:rsidRDefault="00806435" w:rsidP="001A7E18">
      <w:r>
        <w:t>L’adjudicateur procède à un contrôle technique et arithmétique de l’offre. Seules les erreurs évidentes de calcul peuvent être corrigées.</w:t>
      </w:r>
    </w:p>
    <w:p w14:paraId="26BB2697" w14:textId="610ED8D3" w:rsidR="00806435" w:rsidRDefault="00806435" w:rsidP="001A7E18">
      <w:r>
        <w:t>Un prix unitaire ou global manifestement trop bas doit être vérifié au préalable</w:t>
      </w:r>
      <w:r w:rsidR="000113B7">
        <w:t xml:space="preserve"> par l’adjudicateur</w:t>
      </w:r>
      <w:r>
        <w:t xml:space="preserve"> auprès du soumissionnaire concerné, notamment par le fait que ses prix n’ont aucun rapport avec ceux pratiqués habituellement ou avec ceux offerts par les autres soumissionnaires. Le soumissionnaire devra apporter tout justificatif utile à la compréhension de ses prix. Si l’adjudicateur estime que les justificatifs apportés par le soumissionnaire démontrent clairement et de manière évidente que le soumissionnaire ne peut pas réaliser le marché dans de bonnes conditions d’exécution ou sans mettre en péril la pérennité de son entreprise, l’adjudicateur prendra une décision d’exclusion du soumissionnaire pour ce motif. Il en va de même dans le cas d’erreurs manifestes répétitives, prépondérantes ou abusives au point de porter un préjudice à la crédibilité de l’offre dans son entier. </w:t>
      </w:r>
    </w:p>
    <w:p w14:paraId="74C42CE5" w14:textId="77777777" w:rsidR="00806435" w:rsidRDefault="00806435" w:rsidP="001A7E18">
      <w:r>
        <w:t xml:space="preserve">Dans le cadre de la vérification des prix auprès du soumissionnaire, l’adjudicateur prendra également une décision d’exclusion si le soumissionnaire annonce fermement et de manière définitive une modification de ses prix. </w:t>
      </w:r>
    </w:p>
    <w:p w14:paraId="24FB3651" w14:textId="77777777" w:rsidR="00806435" w:rsidRDefault="00806435" w:rsidP="001A7E18">
      <w:r>
        <w:t>Le cas échéant, l’adjudicateur se réserve le droit d’engager une procédure en dommage et intérêts.</w:t>
      </w:r>
    </w:p>
    <w:p w14:paraId="545F9545" w14:textId="73E199EE" w:rsidR="00806435" w:rsidRDefault="00070373" w:rsidP="00EE497A">
      <w:pPr>
        <w:pStyle w:val="Titre2"/>
      </w:pPr>
      <w:bookmarkStart w:id="49" w:name="_Toc100572408"/>
      <w:r>
        <w:t>Non-respect des</w:t>
      </w:r>
      <w:r w:rsidR="00806435">
        <w:t xml:space="preserve"> exigences minimales</w:t>
      </w:r>
      <w:bookmarkEnd w:id="49"/>
    </w:p>
    <w:p w14:paraId="71EE5BB8" w14:textId="2048DB51" w:rsidR="00806435" w:rsidRDefault="00806435" w:rsidP="001A7E18">
      <w:r>
        <w:t xml:space="preserve">L’adjudicateur écarte les offres qui ne remplissent pas les </w:t>
      </w:r>
      <w:r w:rsidR="00D3021C">
        <w:t xml:space="preserve">conditions de recevabilité et les </w:t>
      </w:r>
      <w:r>
        <w:t>critères d'aptitude fixés.</w:t>
      </w:r>
    </w:p>
    <w:p w14:paraId="2263B5C6" w14:textId="2DF9F923" w:rsidR="00EE457E" w:rsidRPr="00291B4F" w:rsidRDefault="00996DD0" w:rsidP="00EE457E">
      <w:r w:rsidRPr="00996DD0">
        <w:t xml:space="preserve">Si l’adjudicateur constate qu’aucune offre ne remplit les exigences précitées, il exclut les différentes offres et rend une décision d’interruption de la procédure. Cette situation exceptionnelle peut justifier une adjudication </w:t>
      </w:r>
      <w:r w:rsidRPr="00996DD0">
        <w:lastRenderedPageBreak/>
        <w:t xml:space="preserve">de gré à gré en application d’une clause d’exception. Cas échéant, il choisit librement l’entreprise avec laquelle il procède de gré à gré. Il fait alors en sorte de choisir une entreprise qui est à même de remplir les mêmes exigences minimales que la procédure d’appel d’offres. </w:t>
      </w:r>
      <w:r w:rsidRPr="00291B4F">
        <w:t xml:space="preserve">Le cas échéant, cette décision est sujette à recours. </w:t>
      </w:r>
      <w:r w:rsidRPr="00996DD0">
        <w:t>Il peut également lancer une nouvelle procédure de mise en concurrence.</w:t>
      </w:r>
      <w:r>
        <w:t xml:space="preserve"> </w:t>
      </w:r>
    </w:p>
    <w:p w14:paraId="4E8B53C8" w14:textId="30A86CA9" w:rsidR="00806435" w:rsidRDefault="00806435" w:rsidP="00996DD0">
      <w:pPr>
        <w:pStyle w:val="Titre2"/>
      </w:pPr>
      <w:bookmarkStart w:id="50" w:name="_Toc100572409"/>
      <w:r>
        <w:t>Motifs d’exclusion</w:t>
      </w:r>
      <w:bookmarkEnd w:id="50"/>
    </w:p>
    <w:p w14:paraId="5219FF90" w14:textId="77777777" w:rsidR="00806435" w:rsidRDefault="00806435" w:rsidP="00996DD0">
      <w:pPr>
        <w:keepNext/>
        <w:keepLines/>
      </w:pPr>
      <w:r>
        <w:t xml:space="preserve">Outre les motifs de non recevabilité de son offre, un soumissionnaire sera exclu de la procédure :  </w:t>
      </w:r>
    </w:p>
    <w:p w14:paraId="4A6E2455" w14:textId="77777777" w:rsidR="00806435" w:rsidRDefault="00806435" w:rsidP="00C84196">
      <w:pPr>
        <w:pStyle w:val="Puces"/>
      </w:pPr>
      <w:r>
        <w:t xml:space="preserve">s’il trompe ou cherche à tromper intentionnellement l’adjudicateur en déposant des documents faux ou erronés, en fournissant des informations caduques ou mensongères, en proposant des preuves falsifiées ou non certifiées officiellement et s’il a modifié les bases d’un document remis via un support électronique (clé USB, CD-ROM, site internet, etc.) ou sous forme papier ; </w:t>
      </w:r>
    </w:p>
    <w:p w14:paraId="7E74B5BB" w14:textId="77777777" w:rsidR="00806435" w:rsidRDefault="00806435" w:rsidP="00C84196">
      <w:pPr>
        <w:pStyle w:val="Puces"/>
      </w:pPr>
      <w:r>
        <w:t>s’il ne respecte pas les conditions de participation du présent document ;</w:t>
      </w:r>
    </w:p>
    <w:p w14:paraId="5E6CB381" w14:textId="77777777" w:rsidR="00806435" w:rsidRDefault="00806435" w:rsidP="00C84196">
      <w:pPr>
        <w:pStyle w:val="Puces"/>
      </w:pPr>
      <w:r>
        <w:t xml:space="preserve">s’il n’a pas remis avec son offre les annexes nécessaires à l’évaluation des critères d’aptitude et d’adjudication annoncés ; </w:t>
      </w:r>
    </w:p>
    <w:p w14:paraId="0B2F3D59" w14:textId="02F7975F" w:rsidR="00806435" w:rsidRDefault="00806435" w:rsidP="00C84196">
      <w:pPr>
        <w:pStyle w:val="Puces"/>
      </w:pPr>
      <w:r>
        <w:t xml:space="preserve">s’il ne dépose pas, </w:t>
      </w:r>
      <w:r w:rsidR="00C013D6">
        <w:t xml:space="preserve">dans le délai fixé au chapitre </w:t>
      </w:r>
      <w:r w:rsidR="00C013D6" w:rsidRPr="00291B4F">
        <w:t>4</w:t>
      </w:r>
      <w:r w:rsidRPr="00291B4F">
        <w:t>.2</w:t>
      </w:r>
      <w:r>
        <w:t xml:space="preserve">, une offre complète, signée et datée, à l’adresse fixée. </w:t>
      </w:r>
    </w:p>
    <w:p w14:paraId="2E513EDF" w14:textId="77777777" w:rsidR="00806435" w:rsidRDefault="00806435" w:rsidP="001A7E18">
      <w:r>
        <w:t xml:space="preserve">Pour le surplus, d’autres motifs d’exclusion figurant dans la législation cantonale peuvent être invoqués par l’adjudicateur. </w:t>
      </w:r>
    </w:p>
    <w:p w14:paraId="7DE5CC0C" w14:textId="3ED3E456" w:rsidR="00806435" w:rsidRDefault="00806435" w:rsidP="004451C5">
      <w:pPr>
        <w:pStyle w:val="Titre1"/>
      </w:pPr>
      <w:bookmarkStart w:id="51" w:name="_Toc100572410"/>
      <w:r>
        <w:t>D</w:t>
      </w:r>
      <w:r w:rsidR="00C013D6">
        <w:rPr>
          <w:rFonts w:cstheme="majorHAnsi"/>
        </w:rPr>
        <w:t>É</w:t>
      </w:r>
      <w:r>
        <w:t>CISION D’ADJUDICATION ET CONTRAT</w:t>
      </w:r>
      <w:bookmarkEnd w:id="51"/>
    </w:p>
    <w:p w14:paraId="73D1DCCC" w14:textId="77777777" w:rsidR="00806435" w:rsidRDefault="00806435" w:rsidP="00EE497A">
      <w:pPr>
        <w:pStyle w:val="Titre2"/>
      </w:pPr>
      <w:bookmarkStart w:id="52" w:name="_Toc100572411"/>
      <w:r>
        <w:t>Notification de la décision d’adjudication</w:t>
      </w:r>
      <w:bookmarkEnd w:id="52"/>
    </w:p>
    <w:p w14:paraId="55106270" w14:textId="77777777" w:rsidR="00806435" w:rsidRDefault="00806435" w:rsidP="001A7E18">
      <w:r>
        <w:t>La décision d’adjudication sera notifiée par écrit, sommairement motivée, aux soumissionnaires qui auront participé à la procédure et dont l’offre est recevable. Chaque soumissionnaire recevra en sus un tableau d’analyse multicritères qui indiquera les notes de l’adjudicataire et de tous les soumissionnaires dont l’offre n’a pas été exclue.</w:t>
      </w:r>
    </w:p>
    <w:p w14:paraId="709D44EA" w14:textId="77777777" w:rsidR="00806435" w:rsidRDefault="00806435" w:rsidP="00EE497A">
      <w:pPr>
        <w:pStyle w:val="Titre2"/>
      </w:pPr>
      <w:bookmarkStart w:id="53" w:name="_Toc100572412"/>
      <w:r>
        <w:t>Renseignements relatifs à la décision d’adjudication</w:t>
      </w:r>
      <w:bookmarkEnd w:id="53"/>
    </w:p>
    <w:p w14:paraId="5C69CA3B" w14:textId="77777777" w:rsidR="00806435" w:rsidRDefault="00806435" w:rsidP="001A7E18">
      <w:r>
        <w:t>Dès réception de la décision qui le concerne, tout soumissionnaire qui n’est pas l’adjudicataire du marché peut solliciter un entretien avec l’adjudicateur ou son représentant, en vue d’obtenir des éclaircissements sur la manière dont les notes lui ont été attribuées et sur les appréciations qui ont été émises sur son offre. Cet entretien sera organisé de manière à sauvegarder les droits du soumissionnaire qui a l’intention de déposer un recours.</w:t>
      </w:r>
    </w:p>
    <w:p w14:paraId="618011C6" w14:textId="7C5C5DEF" w:rsidR="00806435" w:rsidRDefault="00806435" w:rsidP="00EE497A">
      <w:pPr>
        <w:pStyle w:val="Titre2"/>
      </w:pPr>
      <w:bookmarkStart w:id="54" w:name="_Toc100572413"/>
      <w:r>
        <w:t>Voies de recours</w:t>
      </w:r>
      <w:bookmarkEnd w:id="54"/>
    </w:p>
    <w:p w14:paraId="0936B8B1" w14:textId="77777777" w:rsidR="00806435" w:rsidRDefault="00806435" w:rsidP="001A7E18">
      <w:r>
        <w:t>Le soumissionnaire est informé que les décisions suivantes sont sujettes à recours :</w:t>
      </w:r>
    </w:p>
    <w:p w14:paraId="13581706" w14:textId="77777777" w:rsidR="00806435" w:rsidRDefault="00806435" w:rsidP="00C84196">
      <w:pPr>
        <w:pStyle w:val="Puces"/>
      </w:pPr>
      <w:r>
        <w:t>l’appel d’offres, à compter de la date de la publication et son contenu, dès la</w:t>
      </w:r>
      <w:r w:rsidR="00A1281B">
        <w:t xml:space="preserve"> date de sa mise à disposition ;</w:t>
      </w:r>
    </w:p>
    <w:p w14:paraId="357807EA" w14:textId="77777777" w:rsidR="00806435" w:rsidRDefault="00806435" w:rsidP="00C84196">
      <w:pPr>
        <w:pStyle w:val="Puces"/>
      </w:pPr>
      <w:r>
        <w:t>la décision d’exclusion, à compter de la date de sa notification ;</w:t>
      </w:r>
    </w:p>
    <w:p w14:paraId="58D46177" w14:textId="77777777" w:rsidR="00806435" w:rsidRDefault="00806435" w:rsidP="00C84196">
      <w:pPr>
        <w:pStyle w:val="Puces"/>
      </w:pPr>
      <w:r>
        <w:lastRenderedPageBreak/>
        <w:t>la décision d’interruption de la procédure, à compter de la date de sa notification ;</w:t>
      </w:r>
    </w:p>
    <w:p w14:paraId="66ABFAAE" w14:textId="77777777" w:rsidR="00806435" w:rsidRDefault="00806435" w:rsidP="00C84196">
      <w:pPr>
        <w:pStyle w:val="Puces"/>
      </w:pPr>
      <w:r>
        <w:t>la décision de répétition ou de renouvellement de la procédure, à compter de la date de publication ou du lancement de la nouvelle procédure ;</w:t>
      </w:r>
    </w:p>
    <w:p w14:paraId="6EBCC6FD" w14:textId="77777777" w:rsidR="00806435" w:rsidRDefault="00806435" w:rsidP="00C84196">
      <w:pPr>
        <w:pStyle w:val="Puces"/>
      </w:pPr>
      <w:r>
        <w:t>la décision d’adjudication, à compter de la date de sa notification ;</w:t>
      </w:r>
    </w:p>
    <w:p w14:paraId="5B2AD9AF" w14:textId="77777777" w:rsidR="00806435" w:rsidRDefault="00806435" w:rsidP="00C84196">
      <w:pPr>
        <w:pStyle w:val="Puces"/>
      </w:pPr>
      <w:r>
        <w:t>la décision de révocation de la décision d’adjudication, à compter de la date de sa notification ;</w:t>
      </w:r>
    </w:p>
    <w:p w14:paraId="15EDFF7E" w14:textId="77777777" w:rsidR="00806435" w:rsidRDefault="00806435" w:rsidP="00C84196">
      <w:pPr>
        <w:pStyle w:val="Puces"/>
      </w:pPr>
      <w:r>
        <w:t>la décision de sanction administrative, à compter de la date de sa notification ;</w:t>
      </w:r>
    </w:p>
    <w:p w14:paraId="666F5458" w14:textId="77777777" w:rsidR="00806435" w:rsidRDefault="00806435" w:rsidP="00C84196">
      <w:pPr>
        <w:pStyle w:val="Puces"/>
      </w:pPr>
      <w:r>
        <w:t>la décision de refus d’inscrire l’entreprise sur une liste, si existante, de soumissionnaires qualifiés,  à compter de la date de sa notification.</w:t>
      </w:r>
    </w:p>
    <w:p w14:paraId="5803B06C" w14:textId="77777777" w:rsidR="00806435" w:rsidRDefault="00806435" w:rsidP="001A7E18">
      <w:r>
        <w:t>Le recours doit être interjeté devant l’autorité de recours compétente (généralement le Tribunal administratif cantonal) dans un délai de 10 jours dès la notification de la décision. Les féries judiciaires ne s’appliquent pas. Le mémoire de recours doit contenir un exposé concis des faits, des motifs et moyens de preuve, ainsi que l’énoncé des conclusions. La décision attaquée et les documents servant de moyens de preuve en possession du recourant sont joints au mémoire. Le mémoire est daté et signé par le recourant ou par son mandataire.</w:t>
      </w:r>
    </w:p>
    <w:p w14:paraId="20941420" w14:textId="77777777" w:rsidR="00806435" w:rsidRDefault="00806435" w:rsidP="001A7E18">
      <w:r>
        <w:t>Le recours n’a pas d’effet suspensif, sauf s’il est accordé d’office, ou sur demande du recourant par l’autorité de recours.</w:t>
      </w:r>
    </w:p>
    <w:p w14:paraId="6BD4D0E3" w14:textId="77777777" w:rsidR="00806435" w:rsidRDefault="00806435" w:rsidP="00EE497A">
      <w:pPr>
        <w:pStyle w:val="Titre2"/>
      </w:pPr>
      <w:bookmarkStart w:id="55" w:name="_Toc100572414"/>
      <w:r>
        <w:t>Conclusion du contrat suite à la décision d’adjudication</w:t>
      </w:r>
      <w:bookmarkEnd w:id="55"/>
    </w:p>
    <w:p w14:paraId="5E5E7652" w14:textId="1FF04B27" w:rsidR="00806435" w:rsidRDefault="00806435" w:rsidP="001A7E18">
      <w:r>
        <w:t>Les documents d'appel d'offres sont destinés en premier lieu à l'évaluation et à la comparaison des offres pour l’adjudication. Les contrats conclus suite à la décision d’</w:t>
      </w:r>
      <w:r w:rsidR="00936184">
        <w:t>adjudication se baseront sur le cahier</w:t>
      </w:r>
      <w:r>
        <w:t xml:space="preserve"> des charges et, le cas échéant, sur les propositions d’optimisation, émises dans le cadre de la procédure. Une décision d’adjudication n’engage pas l’adjudicateur à conclure le contrat avec l’adjudicataire. Le montant de l’adjudication ne représente pas un engagement contractuel.</w:t>
      </w:r>
    </w:p>
    <w:p w14:paraId="1C2F7AEE" w14:textId="7F0A547A" w:rsidR="001A277D" w:rsidRDefault="001A277D" w:rsidP="00EE497A">
      <w:pPr>
        <w:pStyle w:val="Titre2"/>
      </w:pPr>
      <w:bookmarkStart w:id="56" w:name="_Toc100572415"/>
      <w:r>
        <w:t>Eléments essentiels du contrat prévu</w:t>
      </w:r>
      <w:bookmarkEnd w:id="56"/>
    </w:p>
    <w:p w14:paraId="4A57C913" w14:textId="4B1A6CD1" w:rsidR="001A277D" w:rsidRDefault="001A277D" w:rsidP="001A277D">
      <w:r w:rsidRPr="001A277D">
        <w:t>Le contrat à conclure, qui dépendra notamment de l'adoption du budget par le Conseil général, sera basé essentiellement sur le modèle KBOB, sous réserve de certaines modifications aux conditions générales.</w:t>
      </w:r>
    </w:p>
    <w:p w14:paraId="7D071CE7" w14:textId="77777777" w:rsidR="001A277D" w:rsidRDefault="001A277D" w:rsidP="001A277D">
      <w:r>
        <w:t>Pour le surplus, les clauses complémentaires suivantes seront intégrées au contrat :</w:t>
      </w:r>
    </w:p>
    <w:p w14:paraId="4FCD6644" w14:textId="6504BA21" w:rsidR="001A277D" w:rsidRDefault="001A277D" w:rsidP="00C84196">
      <w:pPr>
        <w:pStyle w:val="Puces"/>
      </w:pPr>
      <w:r>
        <w:t>La rémunération sera calculée selon le temps effectif et les tarifs offerts, mais plafonné au montant de l’offre retenue ;</w:t>
      </w:r>
    </w:p>
    <w:p w14:paraId="2650D40C" w14:textId="67E58895" w:rsidR="001A277D" w:rsidRDefault="00745950" w:rsidP="00C84196">
      <w:pPr>
        <w:pStyle w:val="Puces"/>
      </w:pPr>
      <w:r>
        <w:t>Les personnes-clés</w:t>
      </w:r>
      <w:r w:rsidR="001A277D">
        <w:t xml:space="preserve"> proposées dans l’offre ne pourront </w:t>
      </w:r>
      <w:r>
        <w:t xml:space="preserve">pas </w:t>
      </w:r>
      <w:r w:rsidR="001A277D">
        <w:t>être remplacées, sauf circonstances indépendantes de la volonté du soumissionnaire ; dans ce cas, le remplacement devra être approuvé par l’adjudicateur, l’adjudicataire devant proposer un remplaçant ayant des qualifications équivalentes à celle</w:t>
      </w:r>
      <w:r>
        <w:t>s</w:t>
      </w:r>
      <w:r w:rsidR="001A277D">
        <w:t xml:space="preserve"> de la personne à remplacer ; </w:t>
      </w:r>
    </w:p>
    <w:p w14:paraId="0FA2EE60" w14:textId="2BFB74DA" w:rsidR="001A277D" w:rsidRDefault="001A277D" w:rsidP="00C84196">
      <w:pPr>
        <w:pStyle w:val="Puces"/>
      </w:pPr>
      <w:r>
        <w:t xml:space="preserve">L’adjudicateur se réserve le droit de demander le remplacement d’une personne ne donnant pas </w:t>
      </w:r>
      <w:r w:rsidR="00936184">
        <w:t>satisfaction ;</w:t>
      </w:r>
    </w:p>
    <w:p w14:paraId="0165829F" w14:textId="63DB1C9C" w:rsidR="001A277D" w:rsidRDefault="001A277D" w:rsidP="00C84196">
      <w:pPr>
        <w:pStyle w:val="Puces"/>
      </w:pPr>
      <w:r>
        <w:t xml:space="preserve">L’adjudicataire doit s’engager à être inscrit au registre neuchâtelois des architectes, ingénieurs civils, urbanistes et aménagistes au plus tard </w:t>
      </w:r>
      <w:r w:rsidR="009A2699">
        <w:t>dans le courant de la phase projet d’ouvrage</w:t>
      </w:r>
      <w:r>
        <w:t xml:space="preserve"> (voir à ce sujet les </w:t>
      </w:r>
      <w:r>
        <w:lastRenderedPageBreak/>
        <w:t>articles 89 de la loi cantonale sur l’aménagement du territoire [LCAT, R</w:t>
      </w:r>
      <w:r w:rsidR="00936184">
        <w:t>SN 701.0], 78 du règlement d’exé</w:t>
      </w:r>
      <w:r>
        <w:t>cution de la loi cantonale sur l’aménagement du territoire [RELCAT, RSN 701.02] et la loi sur le registre neuchâtelois des architectes, ingénieurs civils, urbanistes et aménagistes [RSN 721.0], qui sont disponibles à l’adresse électronique https</w:t>
      </w:r>
      <w:r w:rsidR="00936184">
        <w:t>://www.ne.ch/Pages/accueil.aspx</w:t>
      </w:r>
      <w:r>
        <w:t>, sous la rubrique Recueil systématique neuchâtelois). L’inscription peut se faire auprès du Service des bâtiments de la République et canton de Neuchâtel, dont l’adresse électronique est la suivante : https://www.ne.ch/autorites/DFS/SBAT/Pages/accueil.aspx. A défaut d’inscription, la Ville de Neuchâtel se réserve le droit de mandater un urbaniste inscrit pour tout document nécessitant la signature d’un urbaniste inscrit au registre</w:t>
      </w:r>
      <w:r w:rsidR="00936184">
        <w:t>, aux frais de l’adjudicataire ;</w:t>
      </w:r>
    </w:p>
    <w:p w14:paraId="7A438EDF" w14:textId="34DDD252" w:rsidR="001A277D" w:rsidRDefault="001A277D" w:rsidP="00C84196">
      <w:pPr>
        <w:pStyle w:val="Puces"/>
      </w:pPr>
      <w:r>
        <w:t xml:space="preserve">Pour les prestations supplémentaires, en particulier en cas de demande d’assistance lors de l’enquête publique, les tarifs horaires offerts demeureront applicables ; </w:t>
      </w:r>
    </w:p>
    <w:p w14:paraId="5210C1A0" w14:textId="5592847A" w:rsidR="001A277D" w:rsidRPr="001A277D" w:rsidRDefault="001A277D" w:rsidP="00C84196">
      <w:pPr>
        <w:pStyle w:val="Puces"/>
      </w:pPr>
      <w:r>
        <w:t xml:space="preserve">Aucun </w:t>
      </w:r>
      <w:r w:rsidR="009A2699">
        <w:t>renchérissement ne sera prévu.</w:t>
      </w:r>
    </w:p>
    <w:p w14:paraId="642ACC87" w14:textId="229DBD53" w:rsidR="00837406" w:rsidRDefault="00837406" w:rsidP="00EE497A">
      <w:pPr>
        <w:pStyle w:val="Titre2"/>
      </w:pPr>
      <w:bookmarkStart w:id="57" w:name="_Toc100572416"/>
      <w:r>
        <w:t>Conditions de paiement</w:t>
      </w:r>
      <w:bookmarkEnd w:id="57"/>
    </w:p>
    <w:p w14:paraId="5E23EF35" w14:textId="3AF9B0F1" w:rsidR="00424612" w:rsidRPr="00424612" w:rsidRDefault="00424612" w:rsidP="00C84196">
      <w:pPr>
        <w:pStyle w:val="Puces"/>
      </w:pPr>
      <w:r w:rsidRPr="00424612">
        <w:t>Les prestations sont facturables au fur</w:t>
      </w:r>
      <w:r>
        <w:t xml:space="preserve"> et à mesure de leur exécution.</w:t>
      </w:r>
    </w:p>
    <w:p w14:paraId="097E8AC5" w14:textId="393E85E2" w:rsidR="00424612" w:rsidRDefault="00424612" w:rsidP="00C84196">
      <w:pPr>
        <w:pStyle w:val="Puces"/>
      </w:pPr>
      <w:r w:rsidRPr="00424612">
        <w:t>Le montant de la rémunération étant plafonné, l’adjudicataire veillera à ce que la facturation pour ses prestations pour les différentes phases ne dépasse pas les montants offert</w:t>
      </w:r>
      <w:r>
        <w:t xml:space="preserve">s pour </w:t>
      </w:r>
      <w:r w:rsidR="009A2699">
        <w:t>chacune ce celle-ci</w:t>
      </w:r>
      <w:r>
        <w:t xml:space="preserve"> ; </w:t>
      </w:r>
      <w:r w:rsidRPr="00424612">
        <w:t>si toutefois, il se justifiait d’augmenter</w:t>
      </w:r>
      <w:r>
        <w:t xml:space="preserve"> la rémunération pour une phase, en complément d’une réduction pour une autre phase, l’adjudicataire en informera l’adjudicateur, qui pourra alors modifier les conditions contractuelles sur ce point.</w:t>
      </w:r>
    </w:p>
    <w:p w14:paraId="569E5D24" w14:textId="0E2CAB43" w:rsidR="00424612" w:rsidRDefault="00424612" w:rsidP="00C84196">
      <w:pPr>
        <w:pStyle w:val="Puces"/>
      </w:pPr>
      <w:r>
        <w:t>Une retenue de 10% sera effectuée sur les factures jusqu’à validation de chaque phase de travail.</w:t>
      </w:r>
    </w:p>
    <w:p w14:paraId="194533EC" w14:textId="38BC7585" w:rsidR="00424612" w:rsidRDefault="00424612" w:rsidP="00C84196">
      <w:pPr>
        <w:pStyle w:val="Puces"/>
      </w:pPr>
      <w:r>
        <w:t>Les factures sont payables à 30 jours.</w:t>
      </w:r>
    </w:p>
    <w:p w14:paraId="43EEAC9A" w14:textId="4081A17D" w:rsidR="00806435" w:rsidRDefault="00806435" w:rsidP="004451C5">
      <w:pPr>
        <w:pStyle w:val="Titre1"/>
      </w:pPr>
      <w:bookmarkStart w:id="58" w:name="_Toc100572417"/>
      <w:r>
        <w:t xml:space="preserve">ENGAGEMENTS DES PARTIES </w:t>
      </w:r>
      <w:r w:rsidR="00D61C1F">
        <w:rPr>
          <w:rFonts w:cstheme="majorHAnsi"/>
        </w:rPr>
        <w:t>À</w:t>
      </w:r>
      <w:r>
        <w:t xml:space="preserve"> LA PROC</w:t>
      </w:r>
      <w:r w:rsidR="00325205">
        <w:rPr>
          <w:rFonts w:cstheme="majorHAnsi"/>
        </w:rPr>
        <w:t>É</w:t>
      </w:r>
      <w:r>
        <w:t>DURE</w:t>
      </w:r>
      <w:bookmarkEnd w:id="58"/>
    </w:p>
    <w:p w14:paraId="36606344" w14:textId="77777777" w:rsidR="00806435" w:rsidRDefault="00806435" w:rsidP="00EE497A">
      <w:pPr>
        <w:pStyle w:val="Titre2"/>
      </w:pPr>
      <w:bookmarkStart w:id="59" w:name="_Toc100572418"/>
      <w:r>
        <w:t>Engagements de l’adjudicateur</w:t>
      </w:r>
      <w:bookmarkEnd w:id="59"/>
    </w:p>
    <w:p w14:paraId="2ACD00F2" w14:textId="77777777" w:rsidR="00806435" w:rsidRDefault="00806435" w:rsidP="001A7E18">
      <w:r>
        <w:t>L’adjudicateur s’engage auprès des soumissionnaires à :</w:t>
      </w:r>
    </w:p>
    <w:p w14:paraId="15AA0435" w14:textId="77777777" w:rsidR="00806435" w:rsidRDefault="00806435" w:rsidP="00C84196">
      <w:pPr>
        <w:pStyle w:val="Puces"/>
      </w:pPr>
      <w:r>
        <w:t>traiter de manière confidentielle toutes les informations et documents portés à sa connaissance durant la procédure ; font exception les renseignements qui doivent être publiés lors de et après l’adjudication ou impérativement communiqués aux soumissionnaires qui ne sont pas adjudicataires, ceci sur ordre de l’autorité judiciaire ;</w:t>
      </w:r>
    </w:p>
    <w:p w14:paraId="367012E3" w14:textId="77777777" w:rsidR="00806435" w:rsidRDefault="00806435" w:rsidP="00C84196">
      <w:pPr>
        <w:pStyle w:val="Puces"/>
      </w:pPr>
      <w:r>
        <w:t>interdire l’accès aux documents et informations par des tiers ou toutes personnes externes à la procédure, sans le consentement du soumissionnaire ;</w:t>
      </w:r>
    </w:p>
    <w:p w14:paraId="049159B2" w14:textId="77777777" w:rsidR="00806435" w:rsidRDefault="00806435" w:rsidP="00C84196">
      <w:pPr>
        <w:pStyle w:val="Puces"/>
      </w:pPr>
      <w:r>
        <w:t>organiser la procédure avec un esprit d’équité, d’impartialité et de loyauté ;</w:t>
      </w:r>
    </w:p>
    <w:p w14:paraId="572AC33A" w14:textId="77777777" w:rsidR="00806435" w:rsidRDefault="00806435" w:rsidP="00C84196">
      <w:pPr>
        <w:pStyle w:val="Puces"/>
      </w:pPr>
      <w:r>
        <w:t>assurer la transparence de la procédure ;</w:t>
      </w:r>
    </w:p>
    <w:p w14:paraId="1E905F70" w14:textId="77777777" w:rsidR="00806435" w:rsidRDefault="00806435" w:rsidP="00C84196">
      <w:pPr>
        <w:pStyle w:val="Puces"/>
      </w:pPr>
      <w:r>
        <w:t>garantir un déroulement optimal de la procédure.</w:t>
      </w:r>
    </w:p>
    <w:p w14:paraId="23AA1D96" w14:textId="77777777" w:rsidR="00806435" w:rsidRDefault="00806435" w:rsidP="00EE497A">
      <w:pPr>
        <w:pStyle w:val="Titre2"/>
      </w:pPr>
      <w:bookmarkStart w:id="60" w:name="_Toc100572419"/>
      <w:r>
        <w:lastRenderedPageBreak/>
        <w:t>Engagements du soumissionnaire</w:t>
      </w:r>
      <w:bookmarkEnd w:id="60"/>
    </w:p>
    <w:p w14:paraId="503DCB6C" w14:textId="77777777" w:rsidR="00806435" w:rsidRDefault="00806435" w:rsidP="001A7E18">
      <w:r>
        <w:t>En signant la page de garde et en déposant leur offre, tous les membres de l’équipe soumissionnaire certifient qu’ils ont pris connaissance des conditions de la procédure et qu’ils en acceptent le contenu sans réserve. Le soumissionnaire peut formuler ses commentaires par écrit, sur l’une ou l’autre des conditions et dans le même délai que pour le dépôt de l’offre. Il prend par ailleurs aussi les engagements suivants :</w:t>
      </w:r>
    </w:p>
    <w:p w14:paraId="6DB1D675" w14:textId="77777777" w:rsidR="00806435" w:rsidRPr="008C6965" w:rsidRDefault="00806435" w:rsidP="00A504D8">
      <w:pPr>
        <w:pStyle w:val="Puceslettre"/>
      </w:pPr>
      <w:r w:rsidRPr="008C6965">
        <w:t>il confirme que les indications, informations et preuves fournies dans et avec son offre sont exactes et conformes à la réalité ;</w:t>
      </w:r>
    </w:p>
    <w:p w14:paraId="5A7D39BE" w14:textId="77777777" w:rsidR="00806435" w:rsidRPr="008C6965" w:rsidRDefault="00806435" w:rsidP="00A504D8">
      <w:pPr>
        <w:pStyle w:val="Puces"/>
        <w:numPr>
          <w:ilvl w:val="0"/>
          <w:numId w:val="14"/>
        </w:numPr>
        <w:ind w:left="709"/>
      </w:pPr>
      <w:r w:rsidRPr="008C6965">
        <w:t>il accepte que l’adjudicateur, ou ses représentants, puisse vérifier les indications, informations et preuves fournies avec son offre (confidentialité assurée par l’adjudicateur) ;</w:t>
      </w:r>
    </w:p>
    <w:p w14:paraId="111D15F4" w14:textId="77777777" w:rsidR="00806435" w:rsidRPr="008C6965" w:rsidRDefault="00806435" w:rsidP="00A504D8">
      <w:pPr>
        <w:pStyle w:val="Puces"/>
        <w:numPr>
          <w:ilvl w:val="0"/>
          <w:numId w:val="14"/>
        </w:numPr>
        <w:ind w:left="709"/>
      </w:pPr>
      <w:r w:rsidRPr="008C6965">
        <w:t>il garantit l’égalité de traitement entre hommes et femmes, à compétences et fonctions équivalentes, en particulier en ce qui concerne les conditions salariales, ceci y compris pour les sous-traitants directs, les fournisseurs principaux et les transporteurs, le cas échéant ;</w:t>
      </w:r>
    </w:p>
    <w:p w14:paraId="23DFE2A5" w14:textId="77777777" w:rsidR="00806435" w:rsidRPr="008C6965" w:rsidRDefault="00806435" w:rsidP="00A504D8">
      <w:pPr>
        <w:pStyle w:val="Puces"/>
        <w:numPr>
          <w:ilvl w:val="0"/>
          <w:numId w:val="14"/>
        </w:numPr>
        <w:ind w:left="709"/>
      </w:pPr>
      <w:r w:rsidRPr="008C6965">
        <w:t>il garantit le respect des dispositions relatives à la protection de l'environnement, ainsi que celles en matière de lutte pour la protection des eaux, la protection de l'air et la gestion des déchets et de lutte contre les nuisances sonores ;</w:t>
      </w:r>
    </w:p>
    <w:p w14:paraId="5F06A5D6" w14:textId="77777777" w:rsidR="00806435" w:rsidRPr="008C6965" w:rsidRDefault="00806435" w:rsidP="00A504D8">
      <w:pPr>
        <w:pStyle w:val="Puces"/>
        <w:numPr>
          <w:ilvl w:val="0"/>
          <w:numId w:val="14"/>
        </w:numPr>
        <w:ind w:left="709"/>
      </w:pPr>
      <w:r w:rsidRPr="008C6965">
        <w:t>il confirme qu’il n’a pas faussé la concurrence en réalisant des arrangements ou des accords entre soumissionnaires ;</w:t>
      </w:r>
    </w:p>
    <w:p w14:paraId="1D14F10A" w14:textId="35A2E5A0" w:rsidR="00806435" w:rsidRPr="008C6965" w:rsidRDefault="00806435" w:rsidP="00A504D8">
      <w:pPr>
        <w:pStyle w:val="Puces"/>
        <w:numPr>
          <w:ilvl w:val="0"/>
          <w:numId w:val="14"/>
        </w:numPr>
        <w:ind w:left="709"/>
      </w:pPr>
      <w:r w:rsidRPr="008C6965">
        <w:t>il confirme que l’offre déposée est conforme aux exigences du cahier des charges et qu’elle inclut toutes les prestations strictement justifiées pour l’exécution du marché et son bon déroulement. Cela comprend aussi les mesures à prendre pour respecter les dispositions relat</w:t>
      </w:r>
      <w:r w:rsidR="00936184">
        <w:t>ives à la santé et la sécurité ;</w:t>
      </w:r>
    </w:p>
    <w:p w14:paraId="476FCE7F" w14:textId="77777777" w:rsidR="00806435" w:rsidRPr="008C6965" w:rsidRDefault="00806435" w:rsidP="00A504D8">
      <w:pPr>
        <w:pStyle w:val="Puces"/>
        <w:numPr>
          <w:ilvl w:val="0"/>
          <w:numId w:val="14"/>
        </w:numPr>
        <w:ind w:left="709"/>
      </w:pPr>
      <w:r w:rsidRPr="008C6965">
        <w:t>il a pris note que l’adjudicateur n’acceptera aucune sous-évaluation ou oubli de prestations avant et après la signature du contrat ;</w:t>
      </w:r>
    </w:p>
    <w:p w14:paraId="2751AB04" w14:textId="77777777" w:rsidR="00806435" w:rsidRPr="008C6965" w:rsidRDefault="00806435" w:rsidP="00A504D8">
      <w:pPr>
        <w:pStyle w:val="Puces"/>
        <w:numPr>
          <w:ilvl w:val="0"/>
          <w:numId w:val="14"/>
        </w:numPr>
        <w:ind w:left="709"/>
      </w:pPr>
      <w:r w:rsidRPr="008C6965">
        <w:t>il confirme avoir reçu tous les renseignements nécessaires pour l’établissement de son offre, après avoir pris connaissance des conditions générales, du contenu du cahier des charges et après s’être rendu exactement compte de l’importance, des exigences et des contraintes du marché. Et, en conséquence, il s’engage à exécuter l’ensemble du marché pour les prix indiqués dans son offre, en se conformant strictement à toutes les prescriptions d’exécution énumérées dans l’appel d’offres ;</w:t>
      </w:r>
    </w:p>
    <w:p w14:paraId="031A79DF" w14:textId="5C7EE0AB" w:rsidR="00806435" w:rsidRPr="008C6965" w:rsidRDefault="00806435" w:rsidP="00A504D8">
      <w:pPr>
        <w:pStyle w:val="Puces"/>
        <w:numPr>
          <w:ilvl w:val="0"/>
          <w:numId w:val="14"/>
        </w:numPr>
        <w:ind w:left="709"/>
      </w:pPr>
      <w:r w:rsidRPr="008C6965">
        <w:t>il met en</w:t>
      </w:r>
      <w:r w:rsidR="00936184">
        <w:t xml:space="preserve"> place les personnes-</w:t>
      </w:r>
      <w:r w:rsidRPr="008C6965">
        <w:t>clés désignées pour l’exécution du marché. En cas de remplacement de la ou des personnes-clés, le soumissionnaire a pris note que l’adjudicateur est en droit d’exiger de l’adjudicataire qu’il mette à disposition, dans un délai déterminé, des personnes-clés de même niveau de compétence, d’expérience, de capacité et de disponibilité. S’il ne s’exécute pas, la décision d’adjudication peut être révoquée et le contrat résilié ;</w:t>
      </w:r>
    </w:p>
    <w:p w14:paraId="29C20314" w14:textId="77777777" w:rsidR="00806435" w:rsidRPr="008C6965" w:rsidRDefault="00806435" w:rsidP="00A504D8">
      <w:pPr>
        <w:pStyle w:val="Puces"/>
        <w:numPr>
          <w:ilvl w:val="0"/>
          <w:numId w:val="14"/>
        </w:numPr>
        <w:ind w:left="709"/>
      </w:pPr>
      <w:r w:rsidRPr="008C6965">
        <w:t>il confirme qu’il ne fait pas l’objet d’une procédure de faillite ou qu’il n’a pas obtenu de concordat judiciaire ou extrajudiciaire ; il garantit également que tel n’est pas le cas pour les sous-traitants, fournisseurs ou transporteurs auxquels il entend faire appel ;</w:t>
      </w:r>
    </w:p>
    <w:p w14:paraId="12FCF069" w14:textId="77777777" w:rsidR="00806435" w:rsidRPr="008C6965" w:rsidRDefault="00806435" w:rsidP="00A504D8">
      <w:pPr>
        <w:pStyle w:val="Puces"/>
        <w:numPr>
          <w:ilvl w:val="0"/>
          <w:numId w:val="14"/>
        </w:numPr>
        <w:ind w:left="709"/>
      </w:pPr>
      <w:r w:rsidRPr="008C6965">
        <w:t>il accepte que son résultat, notamment les notes attribuées par critère, soit transmis aux autres soumissionnaires sous la forme d’un tableau récapitulatif ;</w:t>
      </w:r>
    </w:p>
    <w:p w14:paraId="0C9FA3F8" w14:textId="2CAC8085" w:rsidR="00806435" w:rsidRPr="008C6965" w:rsidRDefault="00806435" w:rsidP="00A504D8">
      <w:pPr>
        <w:pStyle w:val="Puces"/>
        <w:numPr>
          <w:ilvl w:val="0"/>
          <w:numId w:val="14"/>
        </w:numPr>
        <w:ind w:left="709"/>
      </w:pPr>
      <w:r w:rsidRPr="008C6965">
        <w:t xml:space="preserve">en cas d’adjudication, il acceptera de fournir dans les meilleurs délais, sur demande de l’adjudicateur et par l’intermédiaire d’un établissement bancaire ou d’assurance, des garanties financières et techniques. </w:t>
      </w:r>
      <w:r w:rsidRPr="008C6965">
        <w:lastRenderedPageBreak/>
        <w:t>La garantie délivrée par un organisme étranger doit être de portée équivalente à celle que délivrent les organismes suisses et doit pouvoir être sollicitée auprès d’une représenta</w:t>
      </w:r>
      <w:r w:rsidR="008D7E3A">
        <w:t>tion ayant son siège en Suisse ;</w:t>
      </w:r>
    </w:p>
    <w:p w14:paraId="636220EE" w14:textId="77777777" w:rsidR="00806435" w:rsidRPr="008C6965" w:rsidRDefault="00806435" w:rsidP="00A504D8">
      <w:pPr>
        <w:pStyle w:val="Puces"/>
        <w:numPr>
          <w:ilvl w:val="0"/>
          <w:numId w:val="14"/>
        </w:numPr>
        <w:ind w:left="709"/>
      </w:pPr>
      <w:r w:rsidRPr="008C6965">
        <w:t>il respecte la législation sur le travail notamment en matière de travail au noir, de travail forcé/contraint et de personnel mineur, ceci y compris pour les sous-traitants directs, les fournisseurs et les transporteurs, le cas échéant ;</w:t>
      </w:r>
    </w:p>
    <w:p w14:paraId="4696415F" w14:textId="77777777" w:rsidR="00806435" w:rsidRPr="008C6965" w:rsidRDefault="00806435" w:rsidP="00A504D8">
      <w:pPr>
        <w:pStyle w:val="Puces"/>
        <w:numPr>
          <w:ilvl w:val="0"/>
          <w:numId w:val="14"/>
        </w:numPr>
        <w:ind w:left="709"/>
      </w:pPr>
      <w:r w:rsidRPr="008C6965">
        <w:t>il respecte les exigences relatives à la directive MSST 6508 en matière de personnel spécialisé (PERCO et Ingénieur sécurité selon l’importance et le type d’entreprise), ceci y compris pour les sous-traitants directs, les fournisseurs et les transporteurs, le cas échéant ;</w:t>
      </w:r>
    </w:p>
    <w:p w14:paraId="0D56BD78" w14:textId="77777777" w:rsidR="00806435" w:rsidRPr="008C6965" w:rsidRDefault="00806435" w:rsidP="00A504D8">
      <w:pPr>
        <w:pStyle w:val="Puces"/>
        <w:numPr>
          <w:ilvl w:val="0"/>
          <w:numId w:val="14"/>
        </w:numPr>
        <w:ind w:left="709"/>
      </w:pPr>
      <w:r w:rsidRPr="008C6965">
        <w:t>en cas d’adjudication et selon le type de marché, il fournira un plan d’hygiène et de sécurité (PHS) qui respecte la législation en vigueur en matière de MSST ;</w:t>
      </w:r>
    </w:p>
    <w:p w14:paraId="53AF63E8" w14:textId="77777777" w:rsidR="00806435" w:rsidRPr="008C6965" w:rsidRDefault="00806435" w:rsidP="00A504D8">
      <w:pPr>
        <w:pStyle w:val="Puces"/>
        <w:numPr>
          <w:ilvl w:val="0"/>
          <w:numId w:val="14"/>
        </w:numPr>
        <w:ind w:left="709"/>
      </w:pPr>
      <w:r w:rsidRPr="008C6965">
        <w:t>il acceptera de suivre, le cas échéant, les directives et instructions du coordonnateur santé et sécurité désigné par le maître de l’ouvrage ;</w:t>
      </w:r>
    </w:p>
    <w:p w14:paraId="0A98A7C8" w14:textId="77777777" w:rsidR="00806435" w:rsidRPr="008C6965" w:rsidRDefault="00806435" w:rsidP="00A504D8">
      <w:pPr>
        <w:pStyle w:val="Puces"/>
        <w:numPr>
          <w:ilvl w:val="0"/>
          <w:numId w:val="14"/>
        </w:numPr>
        <w:ind w:left="709"/>
      </w:pPr>
      <w:r w:rsidRPr="008C6965">
        <w:t>il créera une société simple selon le Code des Obligations et/ou le contrat de société SIA 1001/2 (2014) s’il y a une association de mandataires, un consortium d'entreprises ou de fournisseurs. Le cas échéant, il fournira également, sur demande l’organigramme opérationnel qui définit les liens hiérarchiques et la répartition des responsabilités entre partenaires co-solidaires ;</w:t>
      </w:r>
    </w:p>
    <w:p w14:paraId="1D6957BC" w14:textId="77777777" w:rsidR="00806435" w:rsidRPr="008C6965" w:rsidRDefault="00806435" w:rsidP="00A504D8">
      <w:pPr>
        <w:pStyle w:val="Puces"/>
        <w:numPr>
          <w:ilvl w:val="0"/>
          <w:numId w:val="14"/>
        </w:numPr>
        <w:ind w:left="709"/>
      </w:pPr>
      <w:r w:rsidRPr="008C6965">
        <w:t>il mettra en place les moyens informatiques et de transmission des données compatibles avec les exigences de l’adjudicateur, ceci sans frais supplémentaire ou avenant au contrat ;</w:t>
      </w:r>
    </w:p>
    <w:p w14:paraId="6D5783FD" w14:textId="77777777" w:rsidR="00806435" w:rsidRPr="008C6965" w:rsidRDefault="00806435" w:rsidP="00A504D8">
      <w:pPr>
        <w:pStyle w:val="Puces"/>
        <w:numPr>
          <w:ilvl w:val="0"/>
          <w:numId w:val="14"/>
        </w:numPr>
        <w:ind w:left="709"/>
      </w:pPr>
      <w:r w:rsidRPr="008C6965">
        <w:t>en remplissant son offre, il a tenu compte du fait que l’adjudicateur n’acceptera, après la décision d’adjudication, aucune sous-évaluation de prestations, aucun oubli de prestations ou mauvaise compréhension des prestations à exécuter. Il appartient donc au soumissionnaire de poser toute question d’éclaircissement. Le soumissionnaire ne pourra donc pas, suite au dépôt de son offre, justifier une modification de son offre par le fait que le cahier des charges n’était pas assez précis ;</w:t>
      </w:r>
    </w:p>
    <w:p w14:paraId="516F5FB2" w14:textId="77777777" w:rsidR="00806435" w:rsidRPr="008C6965" w:rsidRDefault="00806435" w:rsidP="00A504D8">
      <w:pPr>
        <w:pStyle w:val="Puces"/>
        <w:numPr>
          <w:ilvl w:val="0"/>
          <w:numId w:val="14"/>
        </w:numPr>
        <w:ind w:left="709"/>
      </w:pPr>
      <w:r w:rsidRPr="008C6965">
        <w:t>il accepte que l’adjudicateur puisse interrompre ou abandonner à tout moment la procédure si des autorisations étaient refusées, en cas d’opposition au projet ou de refus, partiel ou total, de crédit par les autorités publiques ;</w:t>
      </w:r>
    </w:p>
    <w:p w14:paraId="38B700F6" w14:textId="77777777" w:rsidR="00806435" w:rsidRPr="008C6965" w:rsidRDefault="00806435" w:rsidP="00A504D8">
      <w:pPr>
        <w:pStyle w:val="Puces"/>
        <w:numPr>
          <w:ilvl w:val="0"/>
          <w:numId w:val="14"/>
        </w:numPr>
        <w:ind w:left="709"/>
      </w:pPr>
      <w:r w:rsidRPr="008C6965">
        <w:t>il accepte que l’adjudicateur puisse remettre en appel d’offres ou recommencer partiellement ou totalement la procédure si, après ouverture et vérification des offres, il devait constater qu’un nombre insuffisant de dossiers remplit les conditions de participation ou les critères d’aptitude et que cela conduit à une absence de véritable concurrence ;</w:t>
      </w:r>
    </w:p>
    <w:p w14:paraId="5FACBA47" w14:textId="77777777" w:rsidR="00806435" w:rsidRPr="008C6965" w:rsidRDefault="00806435" w:rsidP="00A504D8">
      <w:pPr>
        <w:pStyle w:val="Puces"/>
        <w:numPr>
          <w:ilvl w:val="0"/>
          <w:numId w:val="14"/>
        </w:numPr>
        <w:ind w:left="709"/>
      </w:pPr>
      <w:r w:rsidRPr="008C6965">
        <w:t>il fait preuve d’intégrité morale, notamment en prenant des mesures pour lutter contre la corruption et en s’abstenant d’offrir un quelconque avantage à un membre de l’autorité adjudicatrice ou à un membre du comité d’évaluation, dans le but d’obtenir un marché au détriment d’un autre soumissionnaire ou de soustraire le marché à une mise en concurrence. Toute violation de la clause relative à l’intégrité morale entraîne en principe l’annulation de l’adjudication, ainsi que la dénonciation anticipée du contrat par l’adjudicateur, pour justes motifs. D’autres sanctions peuvent être prises par l’adjudicateur, notamment si la violation de la clause relative à l’intégrité morale devait être découverte en cours de procédure d’appel d’offres.</w:t>
      </w:r>
    </w:p>
    <w:sectPr w:rsidR="00806435" w:rsidRPr="008C6965" w:rsidSect="00794A5E">
      <w:headerReference w:type="default" r:id="rId13"/>
      <w:footerReference w:type="default" r:id="rId14"/>
      <w:headerReference w:type="first" r:id="rId15"/>
      <w:footerReference w:type="first" r:id="rId16"/>
      <w:pgSz w:w="11906" w:h="16838" w:code="9"/>
      <w:pgMar w:top="2150" w:right="1134" w:bottom="1701" w:left="851" w:header="1134"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8B7F8" w14:textId="77777777" w:rsidR="00274557" w:rsidRDefault="00274557" w:rsidP="001A7E18">
      <w:r>
        <w:separator/>
      </w:r>
    </w:p>
  </w:endnote>
  <w:endnote w:type="continuationSeparator" w:id="0">
    <w:p w14:paraId="4F20D638" w14:textId="77777777" w:rsidR="00274557" w:rsidRDefault="00274557" w:rsidP="001A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8465" w14:textId="35D2A16D" w:rsidR="00274557" w:rsidRPr="00981224" w:rsidRDefault="00274557" w:rsidP="00981224">
    <w:pPr>
      <w:pStyle w:val="Pieddepage"/>
      <w:tabs>
        <w:tab w:val="clear" w:pos="4536"/>
        <w:tab w:val="clear" w:pos="9072"/>
        <w:tab w:val="center" w:pos="5245"/>
        <w:tab w:val="right" w:pos="9781"/>
      </w:tabs>
      <w:rPr>
        <w:rFonts w:ascii="Arial" w:hAnsi="Arial" w:cs="Arial"/>
        <w:sz w:val="18"/>
        <w:szCs w:val="18"/>
      </w:rPr>
    </w:pPr>
    <w:r w:rsidRPr="00C30E37">
      <w:rPr>
        <w:noProof/>
        <w:sz w:val="16"/>
        <w:szCs w:val="16"/>
        <w:lang w:eastAsia="fr-CH"/>
      </w:rPr>
      <w:drawing>
        <wp:inline distT="0" distB="0" distL="0" distR="0" wp14:anchorId="6552F454" wp14:editId="7F103CF6">
          <wp:extent cx="866775" cy="37147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3210" t="22495" r="13406" b="22063"/>
                  <a:stretch>
                    <a:fillRect/>
                  </a:stretch>
                </pic:blipFill>
                <pic:spPr bwMode="auto">
                  <a:xfrm>
                    <a:off x="0" y="0"/>
                    <a:ext cx="866775" cy="371475"/>
                  </a:xfrm>
                  <a:prstGeom prst="rect">
                    <a:avLst/>
                  </a:prstGeom>
                  <a:noFill/>
                  <a:ln>
                    <a:noFill/>
                  </a:ln>
                </pic:spPr>
              </pic:pic>
            </a:graphicData>
          </a:graphic>
        </wp:inline>
      </w:drawing>
    </w:r>
    <w:r>
      <w:rPr>
        <w:sz w:val="16"/>
        <w:szCs w:val="16"/>
        <w:lang w:eastAsia="fr-CH"/>
      </w:rPr>
      <w:t xml:space="preserve">       </w:t>
    </w:r>
    <w:r>
      <w:rPr>
        <w:sz w:val="16"/>
        <w:szCs w:val="16"/>
        <w:lang w:eastAsia="fr-CH"/>
      </w:rPr>
      <w:tab/>
    </w:r>
    <w:r>
      <w:rPr>
        <w:sz w:val="16"/>
        <w:szCs w:val="16"/>
        <w:lang w:eastAsia="fr-CH"/>
      </w:rPr>
      <w:tab/>
    </w:r>
    <w:r>
      <w:rPr>
        <w:rFonts w:ascii="Arial" w:hAnsi="Arial" w:cs="Arial"/>
        <w:sz w:val="16"/>
        <w:szCs w:val="16"/>
      </w:rPr>
      <w:t>14 avril</w:t>
    </w:r>
    <w:r w:rsidRPr="00621DC6">
      <w:rPr>
        <w:rFonts w:ascii="Arial" w:hAnsi="Arial" w:cs="Arial"/>
        <w:sz w:val="16"/>
        <w:szCs w:val="16"/>
      </w:rPr>
      <w:t xml:space="preserve"> 2022</w:t>
    </w:r>
    <w:r>
      <w:rPr>
        <w:rFonts w:ascii="Arial" w:hAnsi="Arial" w:cs="Arial"/>
        <w:sz w:val="16"/>
        <w:szCs w:val="16"/>
      </w:rPr>
      <w:t xml:space="preserve">  ///  </w:t>
    </w:r>
    <w:r>
      <w:rPr>
        <w:rFonts w:ascii="Arial" w:hAnsi="Arial" w:cs="Arial"/>
        <w:sz w:val="18"/>
        <w:szCs w:val="18"/>
      </w:rPr>
      <w:t xml:space="preserve"> </w:t>
    </w:r>
    <w:r w:rsidRPr="00621DC6">
      <w:rPr>
        <w:rFonts w:ascii="Arial" w:hAnsi="Arial" w:cs="Arial"/>
        <w:sz w:val="16"/>
        <w:szCs w:val="16"/>
      </w:rPr>
      <w:fldChar w:fldCharType="begin"/>
    </w:r>
    <w:r w:rsidRPr="00621DC6">
      <w:rPr>
        <w:rFonts w:ascii="Arial" w:hAnsi="Arial" w:cs="Arial"/>
        <w:sz w:val="16"/>
        <w:szCs w:val="16"/>
      </w:rPr>
      <w:instrText>PAGE  \* Arabic  \* MERGEFORMAT</w:instrText>
    </w:r>
    <w:r w:rsidRPr="00621DC6">
      <w:rPr>
        <w:rFonts w:ascii="Arial" w:hAnsi="Arial" w:cs="Arial"/>
        <w:sz w:val="16"/>
        <w:szCs w:val="16"/>
      </w:rPr>
      <w:fldChar w:fldCharType="separate"/>
    </w:r>
    <w:r w:rsidR="00B06D0E" w:rsidRPr="00B06D0E">
      <w:rPr>
        <w:rFonts w:ascii="Arial" w:hAnsi="Arial" w:cs="Arial"/>
        <w:noProof/>
        <w:sz w:val="16"/>
        <w:szCs w:val="16"/>
        <w:lang w:val="fr-FR"/>
      </w:rPr>
      <w:t>4</w:t>
    </w:r>
    <w:r w:rsidRPr="00621DC6">
      <w:rPr>
        <w:rFonts w:ascii="Arial" w:hAnsi="Arial" w:cs="Arial"/>
        <w:sz w:val="16"/>
        <w:szCs w:val="16"/>
      </w:rPr>
      <w:fldChar w:fldCharType="end"/>
    </w:r>
    <w:r w:rsidRPr="00621DC6">
      <w:rPr>
        <w:rFonts w:ascii="Arial" w:hAnsi="Arial" w:cs="Arial"/>
        <w:sz w:val="16"/>
        <w:szCs w:val="16"/>
      </w:rPr>
      <w:t>/</w:t>
    </w:r>
    <w:r w:rsidRPr="00621DC6">
      <w:rPr>
        <w:rFonts w:ascii="Arial" w:hAnsi="Arial" w:cs="Arial"/>
        <w:sz w:val="16"/>
        <w:szCs w:val="16"/>
      </w:rPr>
      <w:fldChar w:fldCharType="begin"/>
    </w:r>
    <w:r w:rsidRPr="00621DC6">
      <w:rPr>
        <w:rFonts w:ascii="Arial" w:hAnsi="Arial" w:cs="Arial"/>
        <w:sz w:val="16"/>
        <w:szCs w:val="16"/>
      </w:rPr>
      <w:instrText>NUMPAGES  \* Arabic  \* MERGEFORMAT</w:instrText>
    </w:r>
    <w:r w:rsidRPr="00621DC6">
      <w:rPr>
        <w:rFonts w:ascii="Arial" w:hAnsi="Arial" w:cs="Arial"/>
        <w:sz w:val="16"/>
        <w:szCs w:val="16"/>
      </w:rPr>
      <w:fldChar w:fldCharType="separate"/>
    </w:r>
    <w:r w:rsidR="00B06D0E" w:rsidRPr="00B06D0E">
      <w:rPr>
        <w:rFonts w:ascii="Arial" w:hAnsi="Arial" w:cs="Arial"/>
        <w:noProof/>
        <w:sz w:val="16"/>
        <w:szCs w:val="16"/>
        <w:lang w:val="fr-FR"/>
      </w:rPr>
      <w:t>28</w:t>
    </w:r>
    <w:r w:rsidRPr="00621DC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962D8" w14:textId="77777777" w:rsidR="00274557" w:rsidRPr="00E54DCA" w:rsidRDefault="00274557" w:rsidP="001A7E18">
    <w:pPr>
      <w:pStyle w:val="Pieddepage"/>
      <w:rPr>
        <w:rFonts w:cstheme="minorHAnsi"/>
        <w:sz w:val="12"/>
        <w:szCs w:val="12"/>
      </w:rPr>
    </w:pPr>
    <w:r>
      <w:rPr>
        <w:noProof/>
        <w:lang w:eastAsia="fr-CH"/>
      </w:rPr>
      <w:drawing>
        <wp:anchor distT="0" distB="0" distL="114300" distR="114300" simplePos="0" relativeHeight="251658240" behindDoc="1" locked="0" layoutInCell="1" allowOverlap="1" wp14:anchorId="14B69894" wp14:editId="3C081C50">
          <wp:simplePos x="0" y="0"/>
          <wp:positionH relativeFrom="margin">
            <wp:posOffset>228600</wp:posOffset>
          </wp:positionH>
          <wp:positionV relativeFrom="paragraph">
            <wp:posOffset>-193675</wp:posOffset>
          </wp:positionV>
          <wp:extent cx="2520000" cy="1224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2520000" cy="122400"/>
                  </a:xfrm>
                  <a:prstGeom prst="rect">
                    <a:avLst/>
                  </a:prstGeom>
                </pic:spPr>
              </pic:pic>
            </a:graphicData>
          </a:graphic>
          <wp14:sizeRelH relativeFrom="margin">
            <wp14:pctWidth>0</wp14:pctWidth>
          </wp14:sizeRelH>
          <wp14:sizeRelV relativeFrom="margin">
            <wp14:pctHeight>0</wp14:pctHeight>
          </wp14:sizeRelV>
        </wp:anchor>
      </w:drawing>
    </w:r>
    <w:r>
      <w:t xml:space="preserve">Faubourg du Lac 3 </w:t>
    </w:r>
    <w:r w:rsidRPr="004217A2">
      <w:t xml:space="preserve">| CH-2000 Neuchâtel | T : 032 717 </w:t>
    </w:r>
    <w:r>
      <w:t>76 60</w:t>
    </w:r>
    <w:r w:rsidRPr="004217A2">
      <w:t xml:space="preserve"> | </w:t>
    </w:r>
    <w:r>
      <w:t>developpementterritorial.neuchatel</w:t>
    </w:r>
    <w:r w:rsidRPr="004217A2">
      <w:t>@ne.ch | www.neuchatelville.ch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3493D" w14:textId="77777777" w:rsidR="00274557" w:rsidRDefault="00274557" w:rsidP="001A7E18">
      <w:r>
        <w:separator/>
      </w:r>
    </w:p>
  </w:footnote>
  <w:footnote w:type="continuationSeparator" w:id="0">
    <w:p w14:paraId="49820A5A" w14:textId="77777777" w:rsidR="00274557" w:rsidRDefault="00274557" w:rsidP="001A7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73" w:type="dxa"/>
      <w:tblInd w:w="350"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22"/>
      <w:gridCol w:w="851"/>
    </w:tblGrid>
    <w:tr w:rsidR="00274557" w:rsidRPr="006F4542" w14:paraId="1CE239B3" w14:textId="77777777" w:rsidTr="00D052AD">
      <w:tc>
        <w:tcPr>
          <w:tcW w:w="8722" w:type="dxa"/>
          <w:tcBorders>
            <w:bottom w:val="single" w:sz="12" w:space="0" w:color="A6A6A6" w:themeColor="background1" w:themeShade="A6"/>
            <w:right w:val="single" w:sz="12" w:space="0" w:color="A6A6A6" w:themeColor="background1" w:themeShade="A6"/>
          </w:tcBorders>
          <w:vAlign w:val="bottom"/>
        </w:tcPr>
        <w:p w14:paraId="24F00447" w14:textId="2E54743C" w:rsidR="00274557" w:rsidRPr="006F4542" w:rsidRDefault="00274557" w:rsidP="00667B69">
          <w:pPr>
            <w:pStyle w:val="En-tte"/>
            <w:spacing w:after="120"/>
            <w:ind w:left="-69"/>
            <w:rPr>
              <w:b/>
              <w:color w:val="A6A6A6" w:themeColor="background1" w:themeShade="A6"/>
              <w:sz w:val="16"/>
              <w:szCs w:val="16"/>
            </w:rPr>
          </w:pPr>
          <w:r w:rsidRPr="006F4542">
            <w:rPr>
              <w:b/>
              <w:caps/>
              <w:color w:val="A6A6A6" w:themeColor="background1" w:themeShade="A6"/>
            </w:rPr>
            <w:t>appel d’offres</w:t>
          </w:r>
          <w:r w:rsidRPr="006F4542">
            <w:rPr>
              <w:caps/>
              <w:color w:val="A6A6A6" w:themeColor="background1" w:themeShade="A6"/>
            </w:rPr>
            <w:t xml:space="preserve"> -</w:t>
          </w:r>
          <w:r w:rsidRPr="006F4542">
            <w:rPr>
              <w:color w:val="A6A6A6" w:themeColor="background1" w:themeShade="A6"/>
            </w:rPr>
            <w:t xml:space="preserve"> Réaménagement des rues du</w:t>
          </w:r>
          <w:r w:rsidRPr="006F4542">
            <w:rPr>
              <w:caps/>
              <w:color w:val="A6A6A6" w:themeColor="background1" w:themeShade="A6"/>
            </w:rPr>
            <w:t xml:space="preserve"> </w:t>
          </w:r>
          <w:r w:rsidRPr="006F4542">
            <w:rPr>
              <w:color w:val="A6A6A6" w:themeColor="background1" w:themeShade="A6"/>
            </w:rPr>
            <w:t>Clos-de-Serrières et de Tivoli</w:t>
          </w:r>
        </w:p>
      </w:tc>
      <w:tc>
        <w:tcPr>
          <w:tcW w:w="851" w:type="dxa"/>
          <w:tcBorders>
            <w:left w:val="single" w:sz="12" w:space="0" w:color="A6A6A6" w:themeColor="background1" w:themeShade="A6"/>
            <w:bottom w:val="single" w:sz="12" w:space="0" w:color="A6A6A6" w:themeColor="background1" w:themeShade="A6"/>
          </w:tcBorders>
        </w:tcPr>
        <w:p w14:paraId="26E0E5F2" w14:textId="0E971F9D" w:rsidR="00274557" w:rsidRPr="006F4542" w:rsidRDefault="00274557" w:rsidP="009B61E8">
          <w:pPr>
            <w:pStyle w:val="En-tte"/>
            <w:ind w:left="63"/>
            <w:rPr>
              <w:color w:val="A6A6A6" w:themeColor="background1" w:themeShade="A6"/>
            </w:rPr>
          </w:pPr>
          <w:r w:rsidRPr="006F4542">
            <w:rPr>
              <w:b/>
              <w:color w:val="A6A6A6" w:themeColor="background1" w:themeShade="A6"/>
              <w:sz w:val="48"/>
              <w:szCs w:val="48"/>
            </w:rPr>
            <w:t>K2</w:t>
          </w:r>
        </w:p>
      </w:tc>
    </w:tr>
  </w:tbl>
  <w:p w14:paraId="2DCC5821" w14:textId="51D87DB7" w:rsidR="00274557" w:rsidRPr="006F4542" w:rsidRDefault="00274557" w:rsidP="001D3DC1">
    <w:pPr>
      <w:pStyle w:val="En-tte"/>
      <w:ind w:left="0"/>
      <w:rPr>
        <w:color w:val="A6A6A6" w:themeColor="background1" w:themeShade="A6"/>
      </w:rPr>
    </w:pPr>
  </w:p>
  <w:p w14:paraId="795BA6A0" w14:textId="77777777" w:rsidR="00274557" w:rsidRPr="006F4542" w:rsidRDefault="00274557" w:rsidP="001D3DC1">
    <w:pPr>
      <w:pStyle w:val="En-tte"/>
      <w:ind w:left="0"/>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28F8" w14:textId="77777777" w:rsidR="00274557" w:rsidRDefault="00274557" w:rsidP="001A7E18">
    <w:pPr>
      <w:pStyle w:val="En-tte"/>
    </w:pPr>
    <w:r>
      <w:rPr>
        <w:noProof/>
        <w:lang w:eastAsia="fr-CH"/>
      </w:rPr>
      <w:drawing>
        <wp:inline distT="0" distB="0" distL="0" distR="0" wp14:anchorId="79DCE931" wp14:editId="2AEB01F3">
          <wp:extent cx="2448000" cy="463681"/>
          <wp:effectExtent l="0" t="0" r="0" b="0"/>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rotWithShape="1">
                  <a:blip r:embed="rId1">
                    <a:extLst>
                      <a:ext uri="{28A0092B-C50C-407E-A947-70E740481C1C}">
                        <a14:useLocalDpi xmlns:a14="http://schemas.microsoft.com/office/drawing/2010/main" val="0"/>
                      </a:ext>
                    </a:extLst>
                  </a:blip>
                  <a:srcRect l="6696" t="22762" r="6803" b="22399"/>
                  <a:stretch/>
                </pic:blipFill>
                <pic:spPr bwMode="auto">
                  <a:xfrm>
                    <a:off x="0" y="0"/>
                    <a:ext cx="2448000" cy="463681"/>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rsidRPr="00A824EE">
      <w:rPr>
        <w:b/>
        <w:sz w:val="48"/>
        <w:szCs w:val="48"/>
      </w:rPr>
      <w:t>K2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EAE"/>
    <w:multiLevelType w:val="multilevel"/>
    <w:tmpl w:val="FA82D790"/>
    <w:lvl w:ilvl="0">
      <w:start w:val="1"/>
      <w:numFmt w:val="decimal"/>
      <w:pStyle w:val="Titre1"/>
      <w:lvlText w:val="%1."/>
      <w:lvlJc w:val="left"/>
      <w:pPr>
        <w:ind w:left="357" w:hanging="357"/>
      </w:pPr>
      <w:rPr>
        <w:rFonts w:hint="default"/>
      </w:rPr>
    </w:lvl>
    <w:lvl w:ilvl="1">
      <w:start w:val="1"/>
      <w:numFmt w:val="decimal"/>
      <w:pStyle w:val="Titre2"/>
      <w:lvlText w:val="%1.%2"/>
      <w:lvlJc w:val="left"/>
      <w:pPr>
        <w:ind w:left="714" w:hanging="35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807736F"/>
    <w:multiLevelType w:val="hybridMultilevel"/>
    <w:tmpl w:val="81089F9C"/>
    <w:lvl w:ilvl="0" w:tplc="B4EC6118">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32563BFB"/>
    <w:multiLevelType w:val="hybridMultilevel"/>
    <w:tmpl w:val="6EEA60A2"/>
    <w:lvl w:ilvl="0" w:tplc="9E6291EA">
      <w:start w:val="1"/>
      <w:numFmt w:val="lowerLetter"/>
      <w:pStyle w:val="Puceslettre"/>
      <w:lvlText w:val="%1)"/>
      <w:lvlJc w:val="left"/>
      <w:pPr>
        <w:ind w:left="360" w:hanging="360"/>
      </w:pPr>
      <w:rPr>
        <w:rFont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15:restartNumberingAfterBreak="0">
    <w:nsid w:val="459827A1"/>
    <w:multiLevelType w:val="hybridMultilevel"/>
    <w:tmpl w:val="01987280"/>
    <w:lvl w:ilvl="0" w:tplc="100C0017">
      <w:start w:val="1"/>
      <w:numFmt w:val="lowerLetter"/>
      <w:lvlText w:val="%1)"/>
      <w:lvlJc w:val="left"/>
      <w:pPr>
        <w:ind w:left="360" w:hanging="360"/>
      </w:pPr>
      <w:rPr>
        <w:rFont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47E311FC"/>
    <w:multiLevelType w:val="multilevel"/>
    <w:tmpl w:val="AEDA8F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20A163C"/>
    <w:multiLevelType w:val="hybridMultilevel"/>
    <w:tmpl w:val="773EF1EA"/>
    <w:lvl w:ilvl="0" w:tplc="100C0005">
      <w:start w:val="1"/>
      <w:numFmt w:val="bullet"/>
      <w:lvlText w:val=""/>
      <w:lvlJc w:val="left"/>
      <w:pPr>
        <w:ind w:left="1429" w:hanging="360"/>
      </w:pPr>
      <w:rPr>
        <w:rFonts w:ascii="Wingdings" w:hAnsi="Wingdings"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6" w15:restartNumberingAfterBreak="0">
    <w:nsid w:val="538D0FE0"/>
    <w:multiLevelType w:val="hybridMultilevel"/>
    <w:tmpl w:val="F36C34FC"/>
    <w:lvl w:ilvl="0" w:tplc="100C0005">
      <w:start w:val="1"/>
      <w:numFmt w:val="bullet"/>
      <w:lvlText w:val=""/>
      <w:lvlJc w:val="left"/>
      <w:pPr>
        <w:ind w:left="1083" w:hanging="360"/>
      </w:pPr>
      <w:rPr>
        <w:rFonts w:ascii="Wingdings" w:hAnsi="Wingdings" w:hint="default"/>
      </w:rPr>
    </w:lvl>
    <w:lvl w:ilvl="1" w:tplc="100C0003" w:tentative="1">
      <w:start w:val="1"/>
      <w:numFmt w:val="bullet"/>
      <w:lvlText w:val="o"/>
      <w:lvlJc w:val="left"/>
      <w:pPr>
        <w:ind w:left="1803" w:hanging="360"/>
      </w:pPr>
      <w:rPr>
        <w:rFonts w:ascii="Courier New" w:hAnsi="Courier New" w:cs="Courier New" w:hint="default"/>
      </w:rPr>
    </w:lvl>
    <w:lvl w:ilvl="2" w:tplc="100C0005" w:tentative="1">
      <w:start w:val="1"/>
      <w:numFmt w:val="bullet"/>
      <w:lvlText w:val=""/>
      <w:lvlJc w:val="left"/>
      <w:pPr>
        <w:ind w:left="2523" w:hanging="360"/>
      </w:pPr>
      <w:rPr>
        <w:rFonts w:ascii="Wingdings" w:hAnsi="Wingdings" w:hint="default"/>
      </w:rPr>
    </w:lvl>
    <w:lvl w:ilvl="3" w:tplc="100C0001" w:tentative="1">
      <w:start w:val="1"/>
      <w:numFmt w:val="bullet"/>
      <w:lvlText w:val=""/>
      <w:lvlJc w:val="left"/>
      <w:pPr>
        <w:ind w:left="3243" w:hanging="360"/>
      </w:pPr>
      <w:rPr>
        <w:rFonts w:ascii="Symbol" w:hAnsi="Symbol" w:hint="default"/>
      </w:rPr>
    </w:lvl>
    <w:lvl w:ilvl="4" w:tplc="100C0003" w:tentative="1">
      <w:start w:val="1"/>
      <w:numFmt w:val="bullet"/>
      <w:lvlText w:val="o"/>
      <w:lvlJc w:val="left"/>
      <w:pPr>
        <w:ind w:left="3963" w:hanging="360"/>
      </w:pPr>
      <w:rPr>
        <w:rFonts w:ascii="Courier New" w:hAnsi="Courier New" w:cs="Courier New" w:hint="default"/>
      </w:rPr>
    </w:lvl>
    <w:lvl w:ilvl="5" w:tplc="100C0005" w:tentative="1">
      <w:start w:val="1"/>
      <w:numFmt w:val="bullet"/>
      <w:lvlText w:val=""/>
      <w:lvlJc w:val="left"/>
      <w:pPr>
        <w:ind w:left="4683" w:hanging="360"/>
      </w:pPr>
      <w:rPr>
        <w:rFonts w:ascii="Wingdings" w:hAnsi="Wingdings" w:hint="default"/>
      </w:rPr>
    </w:lvl>
    <w:lvl w:ilvl="6" w:tplc="100C0001" w:tentative="1">
      <w:start w:val="1"/>
      <w:numFmt w:val="bullet"/>
      <w:lvlText w:val=""/>
      <w:lvlJc w:val="left"/>
      <w:pPr>
        <w:ind w:left="5403" w:hanging="360"/>
      </w:pPr>
      <w:rPr>
        <w:rFonts w:ascii="Symbol" w:hAnsi="Symbol" w:hint="default"/>
      </w:rPr>
    </w:lvl>
    <w:lvl w:ilvl="7" w:tplc="100C0003" w:tentative="1">
      <w:start w:val="1"/>
      <w:numFmt w:val="bullet"/>
      <w:lvlText w:val="o"/>
      <w:lvlJc w:val="left"/>
      <w:pPr>
        <w:ind w:left="6123" w:hanging="360"/>
      </w:pPr>
      <w:rPr>
        <w:rFonts w:ascii="Courier New" w:hAnsi="Courier New" w:cs="Courier New" w:hint="default"/>
      </w:rPr>
    </w:lvl>
    <w:lvl w:ilvl="8" w:tplc="100C0005" w:tentative="1">
      <w:start w:val="1"/>
      <w:numFmt w:val="bullet"/>
      <w:lvlText w:val=""/>
      <w:lvlJc w:val="left"/>
      <w:pPr>
        <w:ind w:left="6843" w:hanging="360"/>
      </w:pPr>
      <w:rPr>
        <w:rFonts w:ascii="Wingdings" w:hAnsi="Wingdings" w:hint="default"/>
      </w:rPr>
    </w:lvl>
  </w:abstractNum>
  <w:abstractNum w:abstractNumId="7" w15:restartNumberingAfterBreak="0">
    <w:nsid w:val="55862EFA"/>
    <w:multiLevelType w:val="hybridMultilevel"/>
    <w:tmpl w:val="1F8A4010"/>
    <w:lvl w:ilvl="0" w:tplc="1CB21D88">
      <w:start w:val="1"/>
      <w:numFmt w:val="decimal"/>
      <w:pStyle w:val="Numrotation"/>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 w15:restartNumberingAfterBreak="0">
    <w:nsid w:val="77FB31EB"/>
    <w:multiLevelType w:val="hybridMultilevel"/>
    <w:tmpl w:val="C32033FC"/>
    <w:lvl w:ilvl="0" w:tplc="933CEEC6">
      <w:start w:val="1"/>
      <w:numFmt w:val="bullet"/>
      <w:pStyle w:val="Puces"/>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78D3021C"/>
    <w:multiLevelType w:val="hybridMultilevel"/>
    <w:tmpl w:val="59AC9F3C"/>
    <w:lvl w:ilvl="0" w:tplc="100C0019">
      <w:start w:val="1"/>
      <w:numFmt w:val="lowerLetter"/>
      <w:lvlText w:val="%1."/>
      <w:lvlJc w:val="left"/>
      <w:pPr>
        <w:ind w:left="360" w:hanging="360"/>
      </w:pPr>
      <w:rPr>
        <w:rFont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9"/>
  </w:num>
  <w:num w:numId="9">
    <w:abstractNumId w:val="3"/>
  </w:num>
  <w:num w:numId="10">
    <w:abstractNumId w:val="8"/>
  </w:num>
  <w:num w:numId="11">
    <w:abstractNumId w:val="8"/>
  </w:num>
  <w:num w:numId="12">
    <w:abstractNumId w:val="8"/>
  </w:num>
  <w:num w:numId="13">
    <w:abstractNumId w:val="8"/>
  </w:num>
  <w:num w:numId="14">
    <w:abstractNumId w:val="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D7"/>
    <w:rsid w:val="00002CE7"/>
    <w:rsid w:val="000058ED"/>
    <w:rsid w:val="00007A18"/>
    <w:rsid w:val="000113B7"/>
    <w:rsid w:val="0003033C"/>
    <w:rsid w:val="000352C6"/>
    <w:rsid w:val="00042C3C"/>
    <w:rsid w:val="00054FD8"/>
    <w:rsid w:val="0006276A"/>
    <w:rsid w:val="00070373"/>
    <w:rsid w:val="00070B20"/>
    <w:rsid w:val="00085166"/>
    <w:rsid w:val="000968D8"/>
    <w:rsid w:val="00096923"/>
    <w:rsid w:val="000C180A"/>
    <w:rsid w:val="000D6DE5"/>
    <w:rsid w:val="000E3C13"/>
    <w:rsid w:val="000F06BE"/>
    <w:rsid w:val="000F0ED4"/>
    <w:rsid w:val="001241F8"/>
    <w:rsid w:val="00125005"/>
    <w:rsid w:val="00126B1D"/>
    <w:rsid w:val="00134CD1"/>
    <w:rsid w:val="001402AE"/>
    <w:rsid w:val="0014701C"/>
    <w:rsid w:val="00150222"/>
    <w:rsid w:val="001651D8"/>
    <w:rsid w:val="001666E8"/>
    <w:rsid w:val="001709F3"/>
    <w:rsid w:val="00171882"/>
    <w:rsid w:val="00176BA8"/>
    <w:rsid w:val="00180B6B"/>
    <w:rsid w:val="0018474E"/>
    <w:rsid w:val="00186D8F"/>
    <w:rsid w:val="0019219D"/>
    <w:rsid w:val="001A277D"/>
    <w:rsid w:val="001A7E18"/>
    <w:rsid w:val="001B389C"/>
    <w:rsid w:val="001B5B30"/>
    <w:rsid w:val="001B5C5A"/>
    <w:rsid w:val="001B72CE"/>
    <w:rsid w:val="001D3DC1"/>
    <w:rsid w:val="001D4984"/>
    <w:rsid w:val="001D6C08"/>
    <w:rsid w:val="001E2348"/>
    <w:rsid w:val="001F6A73"/>
    <w:rsid w:val="00200392"/>
    <w:rsid w:val="00220320"/>
    <w:rsid w:val="0025050B"/>
    <w:rsid w:val="002705B0"/>
    <w:rsid w:val="00271071"/>
    <w:rsid w:val="00274557"/>
    <w:rsid w:val="00276E2C"/>
    <w:rsid w:val="00277029"/>
    <w:rsid w:val="00284F84"/>
    <w:rsid w:val="002879A6"/>
    <w:rsid w:val="00291B4F"/>
    <w:rsid w:val="00292926"/>
    <w:rsid w:val="0029331C"/>
    <w:rsid w:val="00296B2D"/>
    <w:rsid w:val="002B60C6"/>
    <w:rsid w:val="002C651D"/>
    <w:rsid w:val="002D3254"/>
    <w:rsid w:val="002D50D7"/>
    <w:rsid w:val="002D5929"/>
    <w:rsid w:val="002F44FA"/>
    <w:rsid w:val="002F7E38"/>
    <w:rsid w:val="00305F2E"/>
    <w:rsid w:val="003115C5"/>
    <w:rsid w:val="003175B9"/>
    <w:rsid w:val="00324CC5"/>
    <w:rsid w:val="00325205"/>
    <w:rsid w:val="0033361F"/>
    <w:rsid w:val="00335CD3"/>
    <w:rsid w:val="00343F10"/>
    <w:rsid w:val="00375B3B"/>
    <w:rsid w:val="003777D6"/>
    <w:rsid w:val="00393819"/>
    <w:rsid w:val="003B22C1"/>
    <w:rsid w:val="003B2842"/>
    <w:rsid w:val="003B3B31"/>
    <w:rsid w:val="003C54B7"/>
    <w:rsid w:val="003D4F83"/>
    <w:rsid w:val="003D66EC"/>
    <w:rsid w:val="004217A2"/>
    <w:rsid w:val="00423616"/>
    <w:rsid w:val="00423948"/>
    <w:rsid w:val="00424612"/>
    <w:rsid w:val="004451C5"/>
    <w:rsid w:val="004574AD"/>
    <w:rsid w:val="0046786D"/>
    <w:rsid w:val="00484134"/>
    <w:rsid w:val="00485C70"/>
    <w:rsid w:val="004B00B5"/>
    <w:rsid w:val="004B2717"/>
    <w:rsid w:val="004B27A4"/>
    <w:rsid w:val="004B496E"/>
    <w:rsid w:val="004C6C3E"/>
    <w:rsid w:val="004E7D86"/>
    <w:rsid w:val="00560A40"/>
    <w:rsid w:val="0057366F"/>
    <w:rsid w:val="00577004"/>
    <w:rsid w:val="0058259B"/>
    <w:rsid w:val="005A5E8F"/>
    <w:rsid w:val="005A639C"/>
    <w:rsid w:val="005A63CC"/>
    <w:rsid w:val="005B211C"/>
    <w:rsid w:val="005C76BC"/>
    <w:rsid w:val="005F7331"/>
    <w:rsid w:val="00607F30"/>
    <w:rsid w:val="00625301"/>
    <w:rsid w:val="00634E99"/>
    <w:rsid w:val="00636FCB"/>
    <w:rsid w:val="0064629E"/>
    <w:rsid w:val="00654EF4"/>
    <w:rsid w:val="00667B69"/>
    <w:rsid w:val="006709BD"/>
    <w:rsid w:val="00685ECF"/>
    <w:rsid w:val="0069012B"/>
    <w:rsid w:val="006B4ECF"/>
    <w:rsid w:val="006D020E"/>
    <w:rsid w:val="006D123D"/>
    <w:rsid w:val="006D2895"/>
    <w:rsid w:val="006E1C8B"/>
    <w:rsid w:val="006F0136"/>
    <w:rsid w:val="006F4542"/>
    <w:rsid w:val="006F4FE3"/>
    <w:rsid w:val="006F6D49"/>
    <w:rsid w:val="006F7475"/>
    <w:rsid w:val="00711EA8"/>
    <w:rsid w:val="00715BEA"/>
    <w:rsid w:val="00723D55"/>
    <w:rsid w:val="0073462B"/>
    <w:rsid w:val="007375E6"/>
    <w:rsid w:val="00745950"/>
    <w:rsid w:val="007639BD"/>
    <w:rsid w:val="00766E93"/>
    <w:rsid w:val="007713B1"/>
    <w:rsid w:val="00771991"/>
    <w:rsid w:val="007831F4"/>
    <w:rsid w:val="00794A5E"/>
    <w:rsid w:val="007A4841"/>
    <w:rsid w:val="007A7B39"/>
    <w:rsid w:val="007D2745"/>
    <w:rsid w:val="007E086F"/>
    <w:rsid w:val="008005DD"/>
    <w:rsid w:val="00801F0C"/>
    <w:rsid w:val="00806435"/>
    <w:rsid w:val="00814900"/>
    <w:rsid w:val="00817D03"/>
    <w:rsid w:val="00837406"/>
    <w:rsid w:val="00857345"/>
    <w:rsid w:val="00880F77"/>
    <w:rsid w:val="00887783"/>
    <w:rsid w:val="008A7F04"/>
    <w:rsid w:val="008B2B0E"/>
    <w:rsid w:val="008B5A43"/>
    <w:rsid w:val="008B7159"/>
    <w:rsid w:val="008B7C4D"/>
    <w:rsid w:val="008C6965"/>
    <w:rsid w:val="008D7E3A"/>
    <w:rsid w:val="008E0EE7"/>
    <w:rsid w:val="00906863"/>
    <w:rsid w:val="00910222"/>
    <w:rsid w:val="00926EE3"/>
    <w:rsid w:val="00930326"/>
    <w:rsid w:val="00930F6C"/>
    <w:rsid w:val="009327BD"/>
    <w:rsid w:val="00933512"/>
    <w:rsid w:val="00935F1F"/>
    <w:rsid w:val="00936184"/>
    <w:rsid w:val="00941214"/>
    <w:rsid w:val="00961AE8"/>
    <w:rsid w:val="00981224"/>
    <w:rsid w:val="009851FC"/>
    <w:rsid w:val="00987D24"/>
    <w:rsid w:val="00996DD0"/>
    <w:rsid w:val="009A2699"/>
    <w:rsid w:val="009A3616"/>
    <w:rsid w:val="009B2258"/>
    <w:rsid w:val="009B61E8"/>
    <w:rsid w:val="009C1CBC"/>
    <w:rsid w:val="009E0265"/>
    <w:rsid w:val="00A04219"/>
    <w:rsid w:val="00A1281B"/>
    <w:rsid w:val="00A132C1"/>
    <w:rsid w:val="00A504D8"/>
    <w:rsid w:val="00A62838"/>
    <w:rsid w:val="00A76A2A"/>
    <w:rsid w:val="00A8084F"/>
    <w:rsid w:val="00A87BDE"/>
    <w:rsid w:val="00AD3679"/>
    <w:rsid w:val="00AE3403"/>
    <w:rsid w:val="00AF50CC"/>
    <w:rsid w:val="00B018BE"/>
    <w:rsid w:val="00B06D0E"/>
    <w:rsid w:val="00B10AA7"/>
    <w:rsid w:val="00B110F2"/>
    <w:rsid w:val="00B25402"/>
    <w:rsid w:val="00B34A3F"/>
    <w:rsid w:val="00B35E25"/>
    <w:rsid w:val="00B405E4"/>
    <w:rsid w:val="00B9272A"/>
    <w:rsid w:val="00B94729"/>
    <w:rsid w:val="00BA145A"/>
    <w:rsid w:val="00BB70B9"/>
    <w:rsid w:val="00BB7378"/>
    <w:rsid w:val="00BC1505"/>
    <w:rsid w:val="00BE538F"/>
    <w:rsid w:val="00C013D6"/>
    <w:rsid w:val="00C022CD"/>
    <w:rsid w:val="00C05951"/>
    <w:rsid w:val="00C10584"/>
    <w:rsid w:val="00C24B27"/>
    <w:rsid w:val="00C278B8"/>
    <w:rsid w:val="00C415B4"/>
    <w:rsid w:val="00C610C5"/>
    <w:rsid w:val="00C70803"/>
    <w:rsid w:val="00C80882"/>
    <w:rsid w:val="00C84196"/>
    <w:rsid w:val="00C94B3D"/>
    <w:rsid w:val="00CA4399"/>
    <w:rsid w:val="00CC0987"/>
    <w:rsid w:val="00CC4AE1"/>
    <w:rsid w:val="00CF06A9"/>
    <w:rsid w:val="00D00232"/>
    <w:rsid w:val="00D052AD"/>
    <w:rsid w:val="00D0600B"/>
    <w:rsid w:val="00D12EF6"/>
    <w:rsid w:val="00D3021C"/>
    <w:rsid w:val="00D441FA"/>
    <w:rsid w:val="00D61C1F"/>
    <w:rsid w:val="00D63B76"/>
    <w:rsid w:val="00D64166"/>
    <w:rsid w:val="00DD7F66"/>
    <w:rsid w:val="00DE6C08"/>
    <w:rsid w:val="00DE72D6"/>
    <w:rsid w:val="00E12C49"/>
    <w:rsid w:val="00E174DC"/>
    <w:rsid w:val="00E235C6"/>
    <w:rsid w:val="00E245A1"/>
    <w:rsid w:val="00E24ACA"/>
    <w:rsid w:val="00E36A0E"/>
    <w:rsid w:val="00E54DCA"/>
    <w:rsid w:val="00E57A45"/>
    <w:rsid w:val="00E73BA2"/>
    <w:rsid w:val="00E87675"/>
    <w:rsid w:val="00E91CE8"/>
    <w:rsid w:val="00EA2AD4"/>
    <w:rsid w:val="00EB3317"/>
    <w:rsid w:val="00EC3B3A"/>
    <w:rsid w:val="00EC610E"/>
    <w:rsid w:val="00EE457E"/>
    <w:rsid w:val="00EE497A"/>
    <w:rsid w:val="00EE577A"/>
    <w:rsid w:val="00EE6F5E"/>
    <w:rsid w:val="00EF7592"/>
    <w:rsid w:val="00F0255C"/>
    <w:rsid w:val="00F05FB5"/>
    <w:rsid w:val="00F136B2"/>
    <w:rsid w:val="00F164C4"/>
    <w:rsid w:val="00F31EEF"/>
    <w:rsid w:val="00F42FD6"/>
    <w:rsid w:val="00F52A44"/>
    <w:rsid w:val="00F540F5"/>
    <w:rsid w:val="00F602D7"/>
    <w:rsid w:val="00F64261"/>
    <w:rsid w:val="00F8467D"/>
    <w:rsid w:val="00F87D86"/>
    <w:rsid w:val="00F93351"/>
    <w:rsid w:val="00F967EC"/>
    <w:rsid w:val="00F96BBA"/>
    <w:rsid w:val="00FA7571"/>
    <w:rsid w:val="00FC1299"/>
    <w:rsid w:val="00FE4711"/>
    <w:rsid w:val="00FF0D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E330BE5"/>
  <w15:chartTrackingRefBased/>
  <w15:docId w15:val="{D5C2A8C3-231C-4F77-B3D3-58D5DDE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1" w:unhideWhenUsed="1" w:qFormat="1"/>
    <w:lsdException w:name="heading 3" w:semiHidden="1" w:uiPriority="11" w:unhideWhenUsed="1" w:qFormat="1"/>
    <w:lsdException w:name="heading 4" w:semiHidden="1" w:uiPriority="11" w:unhideWhenUsed="1" w:qFormat="1"/>
    <w:lsdException w:name="heading 5" w:semiHidden="1" w:uiPriority="1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E18"/>
    <w:pPr>
      <w:spacing w:after="120" w:line="280" w:lineRule="exact"/>
      <w:ind w:left="363"/>
      <w:jc w:val="both"/>
    </w:pPr>
    <w:rPr>
      <w:rFonts w:asciiTheme="minorHAnsi" w:hAnsiTheme="minorHAnsi"/>
      <w:sz w:val="20"/>
    </w:rPr>
  </w:style>
  <w:style w:type="paragraph" w:styleId="Titre1">
    <w:name w:val="heading 1"/>
    <w:basedOn w:val="Normal"/>
    <w:next w:val="Normal"/>
    <w:link w:val="Titre1Car"/>
    <w:uiPriority w:val="11"/>
    <w:qFormat/>
    <w:rsid w:val="004451C5"/>
    <w:pPr>
      <w:keepNext/>
      <w:keepLines/>
      <w:numPr>
        <w:numId w:val="4"/>
      </w:numPr>
      <w:spacing w:before="480" w:after="0" w:line="240" w:lineRule="auto"/>
      <w:ind w:left="697"/>
      <w:jc w:val="left"/>
      <w:outlineLvl w:val="0"/>
    </w:pPr>
    <w:rPr>
      <w:rFonts w:asciiTheme="majorHAnsi" w:eastAsiaTheme="majorEastAsia" w:hAnsiTheme="majorHAnsi" w:cstheme="majorBidi"/>
      <w:b/>
      <w:color w:val="56A5B3" w:themeColor="accent1"/>
      <w:sz w:val="28"/>
      <w:szCs w:val="32"/>
    </w:rPr>
  </w:style>
  <w:style w:type="paragraph" w:styleId="Titre2">
    <w:name w:val="heading 2"/>
    <w:basedOn w:val="Normal"/>
    <w:next w:val="Normal"/>
    <w:link w:val="Titre2Car"/>
    <w:uiPriority w:val="11"/>
    <w:unhideWhenUsed/>
    <w:qFormat/>
    <w:rsid w:val="00EE497A"/>
    <w:pPr>
      <w:keepNext/>
      <w:keepLines/>
      <w:numPr>
        <w:ilvl w:val="1"/>
        <w:numId w:val="4"/>
      </w:numPr>
      <w:spacing w:before="360"/>
      <w:ind w:left="851" w:hanging="501"/>
      <w:jc w:val="left"/>
      <w:outlineLvl w:val="1"/>
    </w:pPr>
    <w:rPr>
      <w:rFonts w:asciiTheme="majorHAnsi" w:eastAsiaTheme="majorEastAsia" w:hAnsiTheme="majorHAnsi" w:cstheme="majorBidi"/>
      <w:b/>
      <w:sz w:val="24"/>
      <w:szCs w:val="24"/>
    </w:rPr>
  </w:style>
  <w:style w:type="paragraph" w:styleId="Titre3">
    <w:name w:val="heading 3"/>
    <w:basedOn w:val="Normal"/>
    <w:next w:val="Normal"/>
    <w:link w:val="Titre3Car"/>
    <w:uiPriority w:val="11"/>
    <w:unhideWhenUsed/>
    <w:qFormat/>
    <w:rsid w:val="00A04219"/>
    <w:pPr>
      <w:keepNext/>
      <w:keepLines/>
      <w:spacing w:before="120"/>
      <w:jc w:val="left"/>
      <w:outlineLvl w:val="2"/>
    </w:pPr>
    <w:rPr>
      <w:rFonts w:asciiTheme="majorHAnsi" w:eastAsiaTheme="majorEastAsia" w:hAnsiTheme="majorHAnsi" w:cstheme="majorBidi"/>
      <w:b/>
      <w:szCs w:val="24"/>
    </w:rPr>
  </w:style>
  <w:style w:type="paragraph" w:styleId="Titre4">
    <w:name w:val="heading 4"/>
    <w:basedOn w:val="Normal"/>
    <w:next w:val="Normal"/>
    <w:link w:val="Titre4Car"/>
    <w:uiPriority w:val="11"/>
    <w:unhideWhenUsed/>
    <w:qFormat/>
    <w:rsid w:val="00A76A2A"/>
    <w:pPr>
      <w:spacing w:before="120"/>
      <w:outlineLvl w:val="3"/>
    </w:pPr>
    <w:rPr>
      <w:i/>
    </w:rPr>
  </w:style>
  <w:style w:type="paragraph" w:styleId="Titre5">
    <w:name w:val="heading 5"/>
    <w:aliases w:val="Tableau"/>
    <w:basedOn w:val="Titre3"/>
    <w:next w:val="Normal"/>
    <w:link w:val="Titre5Car"/>
    <w:uiPriority w:val="11"/>
    <w:unhideWhenUsed/>
    <w:qFormat/>
    <w:rsid w:val="00933512"/>
    <w:pPr>
      <w:spacing w:before="60" w:after="60"/>
      <w:ind w:left="-23"/>
      <w:outlineLvl w:val="4"/>
    </w:pPr>
    <w:rPr>
      <w:b w:val="0"/>
    </w:rPr>
  </w:style>
  <w:style w:type="paragraph" w:styleId="Titre6">
    <w:name w:val="heading 6"/>
    <w:basedOn w:val="Normal"/>
    <w:next w:val="Normal"/>
    <w:link w:val="Titre6Car"/>
    <w:uiPriority w:val="11"/>
    <w:semiHidden/>
    <w:unhideWhenUsed/>
    <w:qFormat/>
    <w:rsid w:val="00125005"/>
    <w:pPr>
      <w:keepNext/>
      <w:keepLines/>
      <w:spacing w:after="0"/>
      <w:jc w:val="left"/>
      <w:outlineLvl w:val="5"/>
    </w:pPr>
    <w:rPr>
      <w:rFonts w:asciiTheme="majorHAnsi" w:eastAsiaTheme="majorEastAsia" w:hAnsiTheme="majorHAnsi" w:cstheme="majorBidi"/>
    </w:rPr>
  </w:style>
  <w:style w:type="paragraph" w:styleId="Titre7">
    <w:name w:val="heading 7"/>
    <w:basedOn w:val="Normal"/>
    <w:next w:val="Normal"/>
    <w:link w:val="Titre7Car"/>
    <w:uiPriority w:val="11"/>
    <w:semiHidden/>
    <w:unhideWhenUsed/>
    <w:qFormat/>
    <w:rsid w:val="00125005"/>
    <w:pPr>
      <w:keepNext/>
      <w:keepLines/>
      <w:spacing w:after="0"/>
      <w:jc w:val="left"/>
      <w:outlineLvl w:val="6"/>
    </w:pPr>
    <w:rPr>
      <w:rFonts w:asciiTheme="majorHAnsi" w:eastAsiaTheme="majorEastAsia" w:hAnsiTheme="majorHAnsi" w:cstheme="majorBidi"/>
      <w:iCs/>
    </w:rPr>
  </w:style>
  <w:style w:type="paragraph" w:styleId="Titre8">
    <w:name w:val="heading 8"/>
    <w:basedOn w:val="Normal"/>
    <w:next w:val="Normal"/>
    <w:link w:val="Titre8Car"/>
    <w:uiPriority w:val="11"/>
    <w:semiHidden/>
    <w:unhideWhenUsed/>
    <w:qFormat/>
    <w:rsid w:val="00125005"/>
    <w:pPr>
      <w:keepNext/>
      <w:keepLines/>
      <w:spacing w:after="0"/>
      <w:jc w:val="left"/>
      <w:outlineLvl w:val="7"/>
    </w:pPr>
    <w:rPr>
      <w:rFonts w:asciiTheme="majorHAnsi" w:eastAsiaTheme="majorEastAsia" w:hAnsiTheme="majorHAnsi" w:cstheme="majorBidi"/>
      <w:szCs w:val="21"/>
    </w:rPr>
  </w:style>
  <w:style w:type="paragraph" w:styleId="Titre9">
    <w:name w:val="heading 9"/>
    <w:basedOn w:val="Normal"/>
    <w:next w:val="Normal"/>
    <w:link w:val="Titre9Car"/>
    <w:uiPriority w:val="11"/>
    <w:semiHidden/>
    <w:unhideWhenUsed/>
    <w:qFormat/>
    <w:rsid w:val="00125005"/>
    <w:pPr>
      <w:keepNext/>
      <w:keepLines/>
      <w:spacing w:after="0"/>
      <w:jc w:val="left"/>
      <w:outlineLvl w:val="8"/>
    </w:pPr>
    <w:rPr>
      <w:rFonts w:asciiTheme="majorHAnsi" w:eastAsiaTheme="majorEastAsia" w:hAnsiTheme="majorHAnsi" w:cstheme="majorBidi"/>
      <w:iCs/>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80882"/>
    <w:pPr>
      <w:tabs>
        <w:tab w:val="center" w:pos="4536"/>
        <w:tab w:val="right" w:pos="9072"/>
      </w:tabs>
      <w:spacing w:after="0" w:line="240" w:lineRule="auto"/>
    </w:pPr>
  </w:style>
  <w:style w:type="character" w:customStyle="1" w:styleId="En-tteCar">
    <w:name w:val="En-tête Car"/>
    <w:basedOn w:val="Policepardfaut"/>
    <w:link w:val="En-tte"/>
    <w:uiPriority w:val="99"/>
    <w:rsid w:val="001241F8"/>
    <w:rPr>
      <w:rFonts w:asciiTheme="minorHAnsi" w:hAnsiTheme="minorHAnsi"/>
      <w:sz w:val="20"/>
    </w:rPr>
  </w:style>
  <w:style w:type="paragraph" w:styleId="Pieddepage">
    <w:name w:val="footer"/>
    <w:basedOn w:val="Normal"/>
    <w:link w:val="PieddepageCar"/>
    <w:uiPriority w:val="99"/>
    <w:unhideWhenUsed/>
    <w:rsid w:val="00C808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0882"/>
  </w:style>
  <w:style w:type="character" w:styleId="Lienhypertexte">
    <w:name w:val="Hyperlink"/>
    <w:basedOn w:val="Policepardfaut"/>
    <w:uiPriority w:val="99"/>
    <w:rsid w:val="004217A2"/>
    <w:rPr>
      <w:color w:val="56A5B3" w:themeColor="hyperlink"/>
      <w:u w:val="single"/>
    </w:rPr>
  </w:style>
  <w:style w:type="character" w:customStyle="1" w:styleId="UnresolvedMention">
    <w:name w:val="Unresolved Mention"/>
    <w:basedOn w:val="Policepardfaut"/>
    <w:uiPriority w:val="99"/>
    <w:semiHidden/>
    <w:unhideWhenUsed/>
    <w:rsid w:val="004217A2"/>
    <w:rPr>
      <w:color w:val="605E5C"/>
      <w:shd w:val="clear" w:color="auto" w:fill="E1DFDD"/>
    </w:rPr>
  </w:style>
  <w:style w:type="paragraph" w:styleId="Sansinterligne">
    <w:name w:val="No Spacing"/>
    <w:uiPriority w:val="1"/>
    <w:qFormat/>
    <w:rsid w:val="00B94729"/>
    <w:pPr>
      <w:spacing w:after="0" w:line="240" w:lineRule="auto"/>
      <w:jc w:val="both"/>
    </w:pPr>
    <w:rPr>
      <w:rFonts w:asciiTheme="minorHAnsi" w:hAnsiTheme="minorHAnsi"/>
      <w:sz w:val="20"/>
    </w:rPr>
  </w:style>
  <w:style w:type="character" w:styleId="Textedelespacerserv">
    <w:name w:val="Placeholder Text"/>
    <w:basedOn w:val="Policepardfaut"/>
    <w:uiPriority w:val="99"/>
    <w:semiHidden/>
    <w:rsid w:val="00DE6C08"/>
    <w:rPr>
      <w:color w:val="808080"/>
    </w:rPr>
  </w:style>
  <w:style w:type="character" w:customStyle="1" w:styleId="Titre1Car">
    <w:name w:val="Titre 1 Car"/>
    <w:basedOn w:val="Policepardfaut"/>
    <w:link w:val="Titre1"/>
    <w:uiPriority w:val="11"/>
    <w:rsid w:val="004451C5"/>
    <w:rPr>
      <w:rFonts w:asciiTheme="majorHAnsi" w:eastAsiaTheme="majorEastAsia" w:hAnsiTheme="majorHAnsi" w:cstheme="majorBidi"/>
      <w:b/>
      <w:color w:val="56A5B3" w:themeColor="accent1"/>
      <w:sz w:val="28"/>
      <w:szCs w:val="32"/>
    </w:rPr>
  </w:style>
  <w:style w:type="character" w:customStyle="1" w:styleId="Titre2Car">
    <w:name w:val="Titre 2 Car"/>
    <w:basedOn w:val="Policepardfaut"/>
    <w:link w:val="Titre2"/>
    <w:uiPriority w:val="11"/>
    <w:rsid w:val="00EE497A"/>
    <w:rPr>
      <w:rFonts w:asciiTheme="majorHAnsi" w:eastAsiaTheme="majorEastAsia" w:hAnsiTheme="majorHAnsi" w:cstheme="majorBidi"/>
      <w:b/>
      <w:sz w:val="24"/>
      <w:szCs w:val="24"/>
    </w:rPr>
  </w:style>
  <w:style w:type="character" w:customStyle="1" w:styleId="Titre3Car">
    <w:name w:val="Titre 3 Car"/>
    <w:basedOn w:val="Policepardfaut"/>
    <w:link w:val="Titre3"/>
    <w:uiPriority w:val="11"/>
    <w:rsid w:val="00A04219"/>
    <w:rPr>
      <w:rFonts w:asciiTheme="majorHAnsi" w:eastAsiaTheme="majorEastAsia" w:hAnsiTheme="majorHAnsi" w:cstheme="majorBidi"/>
      <w:b/>
      <w:sz w:val="20"/>
      <w:szCs w:val="24"/>
    </w:rPr>
  </w:style>
  <w:style w:type="character" w:customStyle="1" w:styleId="Titre4Car">
    <w:name w:val="Titre 4 Car"/>
    <w:basedOn w:val="Policepardfaut"/>
    <w:link w:val="Titre4"/>
    <w:uiPriority w:val="11"/>
    <w:rsid w:val="00A76A2A"/>
    <w:rPr>
      <w:rFonts w:asciiTheme="minorHAnsi" w:hAnsiTheme="minorHAnsi"/>
      <w:i/>
      <w:sz w:val="20"/>
    </w:rPr>
  </w:style>
  <w:style w:type="paragraph" w:styleId="En-ttedetabledesmatires">
    <w:name w:val="TOC Heading"/>
    <w:basedOn w:val="Titre1"/>
    <w:next w:val="Normal"/>
    <w:uiPriority w:val="39"/>
    <w:qFormat/>
    <w:rsid w:val="00200392"/>
    <w:pPr>
      <w:spacing w:before="0"/>
      <w:outlineLvl w:val="9"/>
    </w:pPr>
    <w:rPr>
      <w:lang w:eastAsia="fr-CH"/>
    </w:rPr>
  </w:style>
  <w:style w:type="character" w:customStyle="1" w:styleId="Titre5Car">
    <w:name w:val="Titre 5 Car"/>
    <w:aliases w:val="Tableau Car"/>
    <w:basedOn w:val="Policepardfaut"/>
    <w:link w:val="Titre5"/>
    <w:uiPriority w:val="11"/>
    <w:rsid w:val="00933512"/>
    <w:rPr>
      <w:rFonts w:asciiTheme="majorHAnsi" w:eastAsiaTheme="majorEastAsia" w:hAnsiTheme="majorHAnsi" w:cstheme="majorBidi"/>
      <w:sz w:val="20"/>
      <w:szCs w:val="24"/>
    </w:rPr>
  </w:style>
  <w:style w:type="character" w:customStyle="1" w:styleId="Titre6Car">
    <w:name w:val="Titre 6 Car"/>
    <w:basedOn w:val="Policepardfaut"/>
    <w:link w:val="Titre6"/>
    <w:uiPriority w:val="11"/>
    <w:semiHidden/>
    <w:rsid w:val="00070B20"/>
    <w:rPr>
      <w:rFonts w:asciiTheme="majorHAnsi" w:eastAsiaTheme="majorEastAsia" w:hAnsiTheme="majorHAnsi" w:cstheme="majorBidi"/>
      <w:sz w:val="20"/>
    </w:rPr>
  </w:style>
  <w:style w:type="character" w:customStyle="1" w:styleId="Titre7Car">
    <w:name w:val="Titre 7 Car"/>
    <w:basedOn w:val="Policepardfaut"/>
    <w:link w:val="Titre7"/>
    <w:uiPriority w:val="11"/>
    <w:semiHidden/>
    <w:rsid w:val="00070B20"/>
    <w:rPr>
      <w:rFonts w:asciiTheme="majorHAnsi" w:eastAsiaTheme="majorEastAsia" w:hAnsiTheme="majorHAnsi" w:cstheme="majorBidi"/>
      <w:iCs/>
      <w:sz w:val="20"/>
    </w:rPr>
  </w:style>
  <w:style w:type="character" w:customStyle="1" w:styleId="Titre8Car">
    <w:name w:val="Titre 8 Car"/>
    <w:basedOn w:val="Policepardfaut"/>
    <w:link w:val="Titre8"/>
    <w:uiPriority w:val="11"/>
    <w:semiHidden/>
    <w:rsid w:val="00070B20"/>
    <w:rPr>
      <w:rFonts w:asciiTheme="majorHAnsi" w:eastAsiaTheme="majorEastAsia" w:hAnsiTheme="majorHAnsi" w:cstheme="majorBidi"/>
      <w:sz w:val="20"/>
      <w:szCs w:val="21"/>
    </w:rPr>
  </w:style>
  <w:style w:type="character" w:customStyle="1" w:styleId="Titre9Car">
    <w:name w:val="Titre 9 Car"/>
    <w:basedOn w:val="Policepardfaut"/>
    <w:link w:val="Titre9"/>
    <w:uiPriority w:val="11"/>
    <w:semiHidden/>
    <w:rsid w:val="00070B20"/>
    <w:rPr>
      <w:rFonts w:asciiTheme="majorHAnsi" w:eastAsiaTheme="majorEastAsia" w:hAnsiTheme="majorHAnsi" w:cstheme="majorBidi"/>
      <w:iCs/>
      <w:sz w:val="20"/>
      <w:szCs w:val="21"/>
    </w:rPr>
  </w:style>
  <w:style w:type="paragraph" w:styleId="TM1">
    <w:name w:val="toc 1"/>
    <w:basedOn w:val="Normal"/>
    <w:next w:val="Normal"/>
    <w:autoRedefine/>
    <w:uiPriority w:val="39"/>
    <w:unhideWhenUsed/>
    <w:rsid w:val="009E0265"/>
    <w:pPr>
      <w:tabs>
        <w:tab w:val="left" w:pos="880"/>
        <w:tab w:val="right" w:leader="dot" w:pos="9639"/>
      </w:tabs>
      <w:spacing w:before="100" w:after="100"/>
      <w:jc w:val="left"/>
    </w:pPr>
    <w:rPr>
      <w:b/>
    </w:rPr>
  </w:style>
  <w:style w:type="paragraph" w:styleId="TM2">
    <w:name w:val="toc 2"/>
    <w:basedOn w:val="Normal"/>
    <w:next w:val="Normal"/>
    <w:autoRedefine/>
    <w:uiPriority w:val="39"/>
    <w:unhideWhenUsed/>
    <w:rsid w:val="00D441FA"/>
    <w:pPr>
      <w:tabs>
        <w:tab w:val="left" w:pos="851"/>
        <w:tab w:val="right" w:leader="dot" w:pos="9628"/>
      </w:tabs>
      <w:spacing w:after="0"/>
    </w:pPr>
  </w:style>
  <w:style w:type="paragraph" w:styleId="TM3">
    <w:name w:val="toc 3"/>
    <w:basedOn w:val="Normal"/>
    <w:next w:val="Normal"/>
    <w:autoRedefine/>
    <w:uiPriority w:val="39"/>
    <w:unhideWhenUsed/>
    <w:rsid w:val="00941214"/>
    <w:pPr>
      <w:tabs>
        <w:tab w:val="right" w:leader="dot" w:pos="9628"/>
      </w:tabs>
      <w:spacing w:after="0"/>
      <w:ind w:left="284"/>
    </w:pPr>
    <w:rPr>
      <w:noProof/>
      <w:sz w:val="18"/>
    </w:rPr>
  </w:style>
  <w:style w:type="paragraph" w:styleId="Paragraphedeliste">
    <w:name w:val="List Paragraph"/>
    <w:basedOn w:val="Normal"/>
    <w:link w:val="ParagraphedelisteCar"/>
    <w:uiPriority w:val="34"/>
    <w:semiHidden/>
    <w:qFormat/>
    <w:rsid w:val="001241F8"/>
    <w:pPr>
      <w:ind w:left="720"/>
      <w:contextualSpacing/>
    </w:pPr>
  </w:style>
  <w:style w:type="paragraph" w:customStyle="1" w:styleId="Puces">
    <w:name w:val="Puces"/>
    <w:basedOn w:val="Paragraphedeliste"/>
    <w:link w:val="PucesCar"/>
    <w:uiPriority w:val="3"/>
    <w:qFormat/>
    <w:rsid w:val="00C84196"/>
    <w:pPr>
      <w:numPr>
        <w:numId w:val="1"/>
      </w:numPr>
      <w:ind w:left="742"/>
      <w:contextualSpacing w:val="0"/>
    </w:pPr>
  </w:style>
  <w:style w:type="paragraph" w:customStyle="1" w:styleId="Numrotation">
    <w:name w:val="Numérotation"/>
    <w:basedOn w:val="Normal"/>
    <w:uiPriority w:val="4"/>
    <w:qFormat/>
    <w:rsid w:val="00941214"/>
    <w:pPr>
      <w:numPr>
        <w:numId w:val="3"/>
      </w:numPr>
      <w:ind w:left="284" w:hanging="284"/>
    </w:pPr>
  </w:style>
  <w:style w:type="character" w:styleId="Emphaseple">
    <w:name w:val="Subtle Emphasis"/>
    <w:basedOn w:val="Policepardfaut"/>
    <w:uiPriority w:val="19"/>
    <w:semiHidden/>
    <w:qFormat/>
    <w:rsid w:val="001241F8"/>
    <w:rPr>
      <w:i/>
      <w:iCs/>
      <w:color w:val="404040" w:themeColor="text1" w:themeTint="BF"/>
    </w:rPr>
  </w:style>
  <w:style w:type="character" w:styleId="Accentuation">
    <w:name w:val="Emphasis"/>
    <w:basedOn w:val="Policepardfaut"/>
    <w:uiPriority w:val="20"/>
    <w:semiHidden/>
    <w:qFormat/>
    <w:rsid w:val="001241F8"/>
    <w:rPr>
      <w:i/>
      <w:iCs/>
    </w:rPr>
  </w:style>
  <w:style w:type="character" w:styleId="Emphaseintense">
    <w:name w:val="Intense Emphasis"/>
    <w:basedOn w:val="Policepardfaut"/>
    <w:uiPriority w:val="21"/>
    <w:semiHidden/>
    <w:qFormat/>
    <w:rsid w:val="001241F8"/>
    <w:rPr>
      <w:i/>
      <w:iCs/>
      <w:color w:val="56A5B3" w:themeColor="accent1"/>
    </w:rPr>
  </w:style>
  <w:style w:type="character" w:customStyle="1" w:styleId="Miseenvidence">
    <w:name w:val="Mise en évidence"/>
    <w:basedOn w:val="Emphaseintense"/>
    <w:uiPriority w:val="2"/>
    <w:qFormat/>
    <w:rsid w:val="001241F8"/>
    <w:rPr>
      <w:i/>
      <w:iCs/>
      <w:color w:val="56A5B3" w:themeColor="accent1"/>
    </w:rPr>
  </w:style>
  <w:style w:type="paragraph" w:styleId="Titre">
    <w:name w:val="Title"/>
    <w:basedOn w:val="Normal"/>
    <w:next w:val="Normal"/>
    <w:link w:val="TitreCar"/>
    <w:uiPriority w:val="9"/>
    <w:qFormat/>
    <w:rsid w:val="001B5B30"/>
    <w:pPr>
      <w:spacing w:before="3000" w:after="0" w:line="240" w:lineRule="auto"/>
      <w:contextualSpacing/>
    </w:pPr>
    <w:rPr>
      <w:rFonts w:asciiTheme="majorHAnsi" w:eastAsiaTheme="majorEastAsia" w:hAnsiTheme="majorHAnsi" w:cstheme="majorBidi"/>
      <w:spacing w:val="-10"/>
      <w:kern w:val="28"/>
      <w:sz w:val="72"/>
      <w:szCs w:val="72"/>
      <w:lang w:val="fr-FR"/>
    </w:rPr>
  </w:style>
  <w:style w:type="character" w:customStyle="1" w:styleId="TitreCar">
    <w:name w:val="Titre Car"/>
    <w:basedOn w:val="Policepardfaut"/>
    <w:link w:val="Titre"/>
    <w:uiPriority w:val="9"/>
    <w:rsid w:val="001B5B30"/>
    <w:rPr>
      <w:rFonts w:asciiTheme="majorHAnsi" w:eastAsiaTheme="majorEastAsia" w:hAnsiTheme="majorHAnsi" w:cstheme="majorBidi"/>
      <w:spacing w:val="-10"/>
      <w:kern w:val="28"/>
      <w:sz w:val="72"/>
      <w:szCs w:val="72"/>
      <w:lang w:val="fr-FR"/>
    </w:rPr>
  </w:style>
  <w:style w:type="paragraph" w:styleId="Sous-titre">
    <w:name w:val="Subtitle"/>
    <w:basedOn w:val="Normal"/>
    <w:next w:val="Normal"/>
    <w:link w:val="Sous-titreCar"/>
    <w:uiPriority w:val="10"/>
    <w:qFormat/>
    <w:rsid w:val="00276E2C"/>
    <w:pPr>
      <w:numPr>
        <w:ilvl w:val="1"/>
      </w:numPr>
      <w:spacing w:before="400" w:after="400"/>
      <w:ind w:left="363"/>
    </w:pPr>
    <w:rPr>
      <w:rFonts w:eastAsiaTheme="minorEastAsia"/>
      <w:i/>
      <w:color w:val="56A5B3" w:themeColor="accent1"/>
      <w:spacing w:val="15"/>
    </w:rPr>
  </w:style>
  <w:style w:type="character" w:customStyle="1" w:styleId="Sous-titreCar">
    <w:name w:val="Sous-titre Car"/>
    <w:basedOn w:val="Policepardfaut"/>
    <w:link w:val="Sous-titre"/>
    <w:uiPriority w:val="10"/>
    <w:rsid w:val="00276E2C"/>
    <w:rPr>
      <w:rFonts w:asciiTheme="minorHAnsi" w:eastAsiaTheme="minorEastAsia" w:hAnsiTheme="minorHAnsi"/>
      <w:i/>
      <w:color w:val="56A5B3" w:themeColor="accent1"/>
      <w:spacing w:val="15"/>
      <w:sz w:val="20"/>
    </w:rPr>
  </w:style>
  <w:style w:type="character" w:styleId="Marquedecommentaire">
    <w:name w:val="annotation reference"/>
    <w:rsid w:val="00D63B76"/>
    <w:rPr>
      <w:sz w:val="16"/>
      <w:szCs w:val="16"/>
    </w:rPr>
  </w:style>
  <w:style w:type="paragraph" w:styleId="Commentaire">
    <w:name w:val="annotation text"/>
    <w:basedOn w:val="Normal"/>
    <w:link w:val="CommentaireCar"/>
    <w:rsid w:val="00D63B76"/>
    <w:pPr>
      <w:widowControl w:val="0"/>
      <w:overflowPunct w:val="0"/>
      <w:autoSpaceDE w:val="0"/>
      <w:autoSpaceDN w:val="0"/>
      <w:adjustRightInd w:val="0"/>
      <w:spacing w:after="60" w:line="240" w:lineRule="auto"/>
      <w:textAlignment w:val="baseline"/>
    </w:pPr>
    <w:rPr>
      <w:rFonts w:ascii="Arial" w:eastAsia="Times New Roman" w:hAnsi="Arial" w:cs="Times New Roman"/>
      <w:szCs w:val="20"/>
      <w:lang w:val="fr-FR" w:eastAsia="fr-FR"/>
    </w:rPr>
  </w:style>
  <w:style w:type="character" w:customStyle="1" w:styleId="CommentaireCar">
    <w:name w:val="Commentaire Car"/>
    <w:basedOn w:val="Policepardfaut"/>
    <w:link w:val="Commentaire"/>
    <w:rsid w:val="00D63B76"/>
    <w:rPr>
      <w:rFonts w:ascii="Arial" w:eastAsia="Times New Roman" w:hAnsi="Arial" w:cs="Times New Roman"/>
      <w:sz w:val="20"/>
      <w:szCs w:val="20"/>
      <w:lang w:val="fr-FR" w:eastAsia="fr-FR"/>
    </w:rPr>
  </w:style>
  <w:style w:type="table" w:styleId="Grilledutableau">
    <w:name w:val="Table Grid"/>
    <w:basedOn w:val="TableauNormal"/>
    <w:uiPriority w:val="39"/>
    <w:rsid w:val="00817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085166"/>
    <w:pPr>
      <w:widowControl/>
      <w:overflowPunct/>
      <w:autoSpaceDE/>
      <w:autoSpaceDN/>
      <w:adjustRightInd/>
      <w:spacing w:after="120"/>
      <w:textAlignment w:val="auto"/>
    </w:pPr>
    <w:rPr>
      <w:rFonts w:asciiTheme="minorHAnsi" w:eastAsiaTheme="minorHAnsi" w:hAnsiTheme="minorHAnsi" w:cstheme="minorBidi"/>
      <w:b/>
      <w:bCs/>
      <w:lang w:val="fr-CH" w:eastAsia="en-US"/>
    </w:rPr>
  </w:style>
  <w:style w:type="paragraph" w:styleId="Textedebulles">
    <w:name w:val="Balloon Text"/>
    <w:basedOn w:val="Normal"/>
    <w:link w:val="TextedebullesCar"/>
    <w:uiPriority w:val="99"/>
    <w:semiHidden/>
    <w:unhideWhenUsed/>
    <w:rsid w:val="00D63B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3B76"/>
    <w:rPr>
      <w:rFonts w:ascii="Segoe UI" w:hAnsi="Segoe UI" w:cs="Segoe UI"/>
      <w:sz w:val="18"/>
      <w:szCs w:val="18"/>
    </w:rPr>
  </w:style>
  <w:style w:type="character" w:customStyle="1" w:styleId="ObjetducommentaireCar">
    <w:name w:val="Objet du commentaire Car"/>
    <w:basedOn w:val="CommentaireCar"/>
    <w:link w:val="Objetducommentaire"/>
    <w:uiPriority w:val="99"/>
    <w:semiHidden/>
    <w:rsid w:val="00085166"/>
    <w:rPr>
      <w:rFonts w:asciiTheme="minorHAnsi" w:eastAsia="Times New Roman" w:hAnsiTheme="minorHAnsi" w:cs="Times New Roman"/>
      <w:b/>
      <w:bCs/>
      <w:sz w:val="20"/>
      <w:szCs w:val="20"/>
      <w:lang w:val="fr-FR" w:eastAsia="fr-FR"/>
    </w:rPr>
  </w:style>
  <w:style w:type="paragraph" w:customStyle="1" w:styleId="Default">
    <w:name w:val="Default"/>
    <w:rsid w:val="001A277D"/>
    <w:pPr>
      <w:autoSpaceDE w:val="0"/>
      <w:autoSpaceDN w:val="0"/>
      <w:adjustRightInd w:val="0"/>
      <w:spacing w:after="0" w:line="240" w:lineRule="auto"/>
    </w:pPr>
    <w:rPr>
      <w:rFonts w:ascii="Arial" w:hAnsi="Arial" w:cs="Arial"/>
      <w:color w:val="000000"/>
      <w:sz w:val="24"/>
      <w:szCs w:val="24"/>
    </w:rPr>
  </w:style>
  <w:style w:type="paragraph" w:customStyle="1" w:styleId="Tableautitre">
    <w:name w:val="Tableau titre"/>
    <w:basedOn w:val="Titre5"/>
    <w:link w:val="TableautitreCar"/>
    <w:qFormat/>
    <w:rsid w:val="00933512"/>
    <w:rPr>
      <w:b/>
    </w:rPr>
  </w:style>
  <w:style w:type="paragraph" w:customStyle="1" w:styleId="Puceslettre">
    <w:name w:val="Puces lettre"/>
    <w:basedOn w:val="Puces"/>
    <w:link w:val="PuceslettreCar"/>
    <w:qFormat/>
    <w:rsid w:val="00A504D8"/>
    <w:pPr>
      <w:numPr>
        <w:numId w:val="14"/>
      </w:numPr>
      <w:ind w:left="709"/>
    </w:pPr>
  </w:style>
  <w:style w:type="character" w:customStyle="1" w:styleId="TableautitreCar">
    <w:name w:val="Tableau titre Car"/>
    <w:basedOn w:val="Titre5Car"/>
    <w:link w:val="Tableautitre"/>
    <w:rsid w:val="00933512"/>
    <w:rPr>
      <w:rFonts w:asciiTheme="majorHAnsi" w:eastAsiaTheme="majorEastAsia" w:hAnsiTheme="majorHAnsi" w:cstheme="majorBidi"/>
      <w:b/>
      <w:sz w:val="20"/>
      <w:szCs w:val="24"/>
    </w:rPr>
  </w:style>
  <w:style w:type="character" w:customStyle="1" w:styleId="ParagraphedelisteCar">
    <w:name w:val="Paragraphe de liste Car"/>
    <w:basedOn w:val="Policepardfaut"/>
    <w:link w:val="Paragraphedeliste"/>
    <w:uiPriority w:val="34"/>
    <w:semiHidden/>
    <w:rsid w:val="00A504D8"/>
    <w:rPr>
      <w:rFonts w:asciiTheme="minorHAnsi" w:hAnsiTheme="minorHAnsi"/>
      <w:sz w:val="20"/>
    </w:rPr>
  </w:style>
  <w:style w:type="character" w:customStyle="1" w:styleId="PucesCar">
    <w:name w:val="Puces Car"/>
    <w:basedOn w:val="ParagraphedelisteCar"/>
    <w:link w:val="Puces"/>
    <w:uiPriority w:val="3"/>
    <w:rsid w:val="00A504D8"/>
    <w:rPr>
      <w:rFonts w:asciiTheme="minorHAnsi" w:hAnsiTheme="minorHAnsi"/>
      <w:sz w:val="20"/>
    </w:rPr>
  </w:style>
  <w:style w:type="character" w:customStyle="1" w:styleId="PuceslettreCar">
    <w:name w:val="Puces lettre Car"/>
    <w:basedOn w:val="PucesCar"/>
    <w:link w:val="Puceslettre"/>
    <w:rsid w:val="00A504D8"/>
    <w:rPr>
      <w:rFonts w:asciiTheme="minorHAnsi" w:hAnsiTheme="minorHAnsi"/>
      <w:sz w:val="20"/>
    </w:rPr>
  </w:style>
  <w:style w:type="paragraph" w:styleId="NormalWeb">
    <w:name w:val="Normal (Web)"/>
    <w:basedOn w:val="Normal"/>
    <w:uiPriority w:val="99"/>
    <w:semiHidden/>
    <w:unhideWhenUsed/>
    <w:rsid w:val="003D66EC"/>
    <w:pPr>
      <w:spacing w:before="100" w:beforeAutospacing="1" w:after="100" w:afterAutospacing="1" w:line="240" w:lineRule="auto"/>
      <w:ind w:left="0"/>
      <w:jc w:val="left"/>
    </w:pPr>
    <w:rPr>
      <w:rFonts w:ascii="Times New Roman" w:eastAsia="Times New Roman" w:hAnsi="Times New Roman" w:cs="Times New Roman"/>
      <w:sz w:val="24"/>
      <w:szCs w:val="24"/>
      <w:lang w:eastAsia="fr-CH"/>
    </w:rPr>
  </w:style>
  <w:style w:type="paragraph" w:customStyle="1" w:styleId="Normal-retait">
    <w:name w:val="Normal-retait"/>
    <w:basedOn w:val="Normal"/>
    <w:link w:val="Normal-retaitCar"/>
    <w:rsid w:val="009B2258"/>
    <w:pPr>
      <w:widowControl w:val="0"/>
      <w:overflowPunct w:val="0"/>
      <w:autoSpaceDE w:val="0"/>
      <w:autoSpaceDN w:val="0"/>
      <w:adjustRightInd w:val="0"/>
      <w:spacing w:after="60" w:line="240" w:lineRule="auto"/>
      <w:ind w:left="709"/>
      <w:textAlignment w:val="baseline"/>
    </w:pPr>
    <w:rPr>
      <w:rFonts w:ascii="Arial" w:eastAsia="Times New Roman" w:hAnsi="Arial" w:cs="Times New Roman"/>
      <w:sz w:val="22"/>
      <w:szCs w:val="20"/>
      <w:lang w:val="fr-FR" w:eastAsia="fr-FR"/>
    </w:rPr>
  </w:style>
  <w:style w:type="paragraph" w:customStyle="1" w:styleId="Normallb">
    <w:name w:val="Normal lb"/>
    <w:basedOn w:val="Normal"/>
    <w:link w:val="NormallbCar"/>
    <w:qFormat/>
    <w:rsid w:val="009B2258"/>
    <w:pPr>
      <w:overflowPunct w:val="0"/>
      <w:autoSpaceDE w:val="0"/>
      <w:autoSpaceDN w:val="0"/>
      <w:adjustRightInd w:val="0"/>
      <w:spacing w:before="120" w:after="0"/>
      <w:ind w:left="709"/>
      <w:textAlignment w:val="baseline"/>
    </w:pPr>
    <w:rPr>
      <w:rFonts w:ascii="Arial" w:eastAsia="Times New Roman" w:hAnsi="Arial" w:cs="Times New Roman"/>
      <w:szCs w:val="20"/>
      <w:lang w:val="fr-FR" w:eastAsia="fr-FR"/>
    </w:rPr>
  </w:style>
  <w:style w:type="character" w:customStyle="1" w:styleId="Normal-retaitCar">
    <w:name w:val="Normal-retait Car"/>
    <w:link w:val="Normal-retait"/>
    <w:rsid w:val="009B2258"/>
    <w:rPr>
      <w:rFonts w:ascii="Arial" w:eastAsia="Times New Roman" w:hAnsi="Arial" w:cs="Times New Roman"/>
      <w:szCs w:val="20"/>
      <w:lang w:val="fr-FR" w:eastAsia="fr-FR"/>
    </w:rPr>
  </w:style>
  <w:style w:type="character" w:customStyle="1" w:styleId="NormallbCar">
    <w:name w:val="Normal lb Car"/>
    <w:link w:val="Normallb"/>
    <w:rsid w:val="009B2258"/>
    <w:rPr>
      <w:rFonts w:ascii="Arial" w:eastAsia="Times New Roman" w:hAnsi="Arial"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11664">
      <w:bodyDiv w:val="1"/>
      <w:marLeft w:val="0"/>
      <w:marRight w:val="0"/>
      <w:marTop w:val="0"/>
      <w:marBottom w:val="0"/>
      <w:divBdr>
        <w:top w:val="none" w:sz="0" w:space="0" w:color="auto"/>
        <w:left w:val="none" w:sz="0" w:space="0" w:color="auto"/>
        <w:bottom w:val="none" w:sz="0" w:space="0" w:color="auto"/>
        <w:right w:val="none" w:sz="0" w:space="0" w:color="auto"/>
      </w:divBdr>
    </w:div>
    <w:div w:id="1250846478">
      <w:bodyDiv w:val="1"/>
      <w:marLeft w:val="0"/>
      <w:marRight w:val="0"/>
      <w:marTop w:val="0"/>
      <w:marBottom w:val="0"/>
      <w:divBdr>
        <w:top w:val="none" w:sz="0" w:space="0" w:color="auto"/>
        <w:left w:val="none" w:sz="0" w:space="0" w:color="auto"/>
        <w:bottom w:val="none" w:sz="0" w:space="0" w:color="auto"/>
        <w:right w:val="none" w:sz="0" w:space="0" w:color="auto"/>
      </w:divBdr>
    </w:div>
    <w:div w:id="1312948432">
      <w:bodyDiv w:val="1"/>
      <w:marLeft w:val="0"/>
      <w:marRight w:val="0"/>
      <w:marTop w:val="0"/>
      <w:marBottom w:val="0"/>
      <w:divBdr>
        <w:top w:val="none" w:sz="0" w:space="0" w:color="auto"/>
        <w:left w:val="none" w:sz="0" w:space="0" w:color="auto"/>
        <w:bottom w:val="none" w:sz="0" w:space="0" w:color="auto"/>
        <w:right w:val="none" w:sz="0" w:space="0" w:color="auto"/>
      </w:divBdr>
    </w:div>
    <w:div w:id="1518616341">
      <w:bodyDiv w:val="1"/>
      <w:marLeft w:val="0"/>
      <w:marRight w:val="0"/>
      <w:marTop w:val="0"/>
      <w:marBottom w:val="0"/>
      <w:divBdr>
        <w:top w:val="none" w:sz="0" w:space="0" w:color="auto"/>
        <w:left w:val="none" w:sz="0" w:space="0" w:color="auto"/>
        <w:bottom w:val="none" w:sz="0" w:space="0" w:color="auto"/>
        <w:right w:val="none" w:sz="0" w:space="0" w:color="auto"/>
      </w:divBdr>
    </w:div>
    <w:div w:id="1560281291">
      <w:bodyDiv w:val="1"/>
      <w:marLeft w:val="0"/>
      <w:marRight w:val="0"/>
      <w:marTop w:val="0"/>
      <w:marBottom w:val="0"/>
      <w:divBdr>
        <w:top w:val="none" w:sz="0" w:space="0" w:color="auto"/>
        <w:left w:val="none" w:sz="0" w:space="0" w:color="auto"/>
        <w:bottom w:val="none" w:sz="0" w:space="0" w:color="auto"/>
        <w:right w:val="none" w:sz="0" w:space="0" w:color="auto"/>
      </w:divBdr>
    </w:div>
    <w:div w:id="18035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r.wikipedia.org/wiki/Institut_f%C3%A9d%C3%A9ral_de_recherche_sur_la_for%C3%AAt,_la_neige_et_le_paysage" TargetMode="External"/><Relationship Id="rId4" Type="http://schemas.openxmlformats.org/officeDocument/2006/relationships/settings" Target="settings.xml"/><Relationship Id="rId9" Type="http://schemas.openxmlformats.org/officeDocument/2006/relationships/hyperlink" Target="https://fr.wikipedia.org/wiki/Universit%C3%A9_de_Neuch%C3%A2te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H:\1-SDT\00000000_MODELES\canevas\document_long_logo_20210101.dotx" TargetMode="External"/></Relationships>
</file>

<file path=word/theme/theme1.xml><?xml version="1.0" encoding="utf-8"?>
<a:theme xmlns:a="http://schemas.openxmlformats.org/drawingml/2006/main" name="Ville de Neuchâtel">
  <a:themeElements>
    <a:clrScheme name="Ville de Neuchâtel">
      <a:dk1>
        <a:sysClr val="windowText" lastClr="000000"/>
      </a:dk1>
      <a:lt1>
        <a:sysClr val="window" lastClr="FFFFFF"/>
      </a:lt1>
      <a:dk2>
        <a:srgbClr val="000000"/>
      </a:dk2>
      <a:lt2>
        <a:srgbClr val="FFFFFF"/>
      </a:lt2>
      <a:accent1>
        <a:srgbClr val="56A5B3"/>
      </a:accent1>
      <a:accent2>
        <a:srgbClr val="9BC5A2"/>
      </a:accent2>
      <a:accent3>
        <a:srgbClr val="E8CF9F"/>
      </a:accent3>
      <a:accent4>
        <a:srgbClr val="FAE000"/>
      </a:accent4>
      <a:accent5>
        <a:srgbClr val="CF6FA4"/>
      </a:accent5>
      <a:accent6>
        <a:srgbClr val="8A60A1"/>
      </a:accent6>
      <a:hlink>
        <a:srgbClr val="56A5B3"/>
      </a:hlink>
      <a:folHlink>
        <a:srgbClr val="8A60A1"/>
      </a:folHlink>
    </a:clrScheme>
    <a:fontScheme name="Ville de Neuchâte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lle de Neuchâtel" id="{CC6A9680-8C0A-483C-BBB7-A828736E9292}" vid="{6A93AE15-060D-4E34-9BE1-FF446B75644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2481B-11A0-4D72-9B74-83E2C84A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document_long_logo_20210101</Template>
  <TotalTime>189</TotalTime>
  <Pages>28</Pages>
  <Words>9913</Words>
  <Characters>54522</Characters>
  <Application>Microsoft Office Word</Application>
  <DocSecurity>0</DocSecurity>
  <Lines>454</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Baert Joachim</dc:creator>
  <cp:keywords/>
  <dc:description/>
  <cp:lastModifiedBy>Boiteux Laure</cp:lastModifiedBy>
  <cp:revision>35</cp:revision>
  <cp:lastPrinted>2022-04-11T09:31:00Z</cp:lastPrinted>
  <dcterms:created xsi:type="dcterms:W3CDTF">2022-04-07T08:17:00Z</dcterms:created>
  <dcterms:modified xsi:type="dcterms:W3CDTF">2022-04-11T10:25:00Z</dcterms:modified>
</cp:coreProperties>
</file>